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A20E2B" w14:textId="720C95D5" w:rsidR="007A7B3D" w:rsidRDefault="00EA3F7E" w:rsidP="00EA3F7E">
      <w:pPr>
        <w:pStyle w:val="Title"/>
      </w:pPr>
      <w:r>
        <w:t>Assessment against planning controls: section 4.15, summary assessment and variations to standards</w:t>
      </w:r>
    </w:p>
    <w:p w14:paraId="390FBBCF" w14:textId="03ED73F8" w:rsidR="003C76FF" w:rsidRDefault="00EA3F7E" w:rsidP="007A7B3D">
      <w:pPr>
        <w:pStyle w:val="Heading1"/>
      </w:pPr>
      <w:r>
        <w:t>Environmental Planning and Assessment Act 1979</w:t>
      </w:r>
    </w:p>
    <w:p w14:paraId="536B9E24" w14:textId="7746D7A3" w:rsidR="00EA3F7E" w:rsidRDefault="00EA3F7E" w:rsidP="00EA3F7E">
      <w:pPr>
        <w:pStyle w:val="Heading6"/>
      </w:pPr>
      <w:r w:rsidRPr="005A05DA">
        <w:t>Section 4.15 ‘Heads of Consideration’</w:t>
      </w:r>
    </w:p>
    <w:tbl>
      <w:tblPr>
        <w:tblW w:w="9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2620"/>
        <w:gridCol w:w="5386"/>
        <w:gridCol w:w="1977"/>
      </w:tblGrid>
      <w:tr w:rsidR="00903C11" w:rsidRPr="00540C20" w14:paraId="0EF20AE0" w14:textId="77777777" w:rsidTr="002B1590">
        <w:trPr>
          <w:tblHeader/>
        </w:trPr>
        <w:tc>
          <w:tcPr>
            <w:tcW w:w="2620" w:type="dxa"/>
            <w:tcBorders>
              <w:top w:val="nil"/>
              <w:left w:val="nil"/>
              <w:bottom w:val="single" w:sz="4" w:space="0" w:color="auto"/>
            </w:tcBorders>
            <w:shd w:val="clear" w:color="auto" w:fill="F2F2F2" w:themeFill="background1" w:themeFillShade="F2"/>
            <w:tcMar>
              <w:top w:w="68" w:type="dxa"/>
              <w:left w:w="68" w:type="dxa"/>
              <w:bottom w:w="68" w:type="dxa"/>
              <w:right w:w="68" w:type="dxa"/>
            </w:tcMar>
          </w:tcPr>
          <w:p w14:paraId="61A273DD" w14:textId="77777777" w:rsidR="00903C11" w:rsidRPr="00F13991" w:rsidRDefault="00903C11" w:rsidP="00196620">
            <w:pPr>
              <w:spacing w:before="60" w:after="60" w:line="240" w:lineRule="auto"/>
              <w:rPr>
                <w:rFonts w:cs="Arial"/>
                <w:b/>
                <w:sz w:val="20"/>
                <w:szCs w:val="20"/>
              </w:rPr>
            </w:pPr>
            <w:r>
              <w:rPr>
                <w:rFonts w:cs="Arial"/>
                <w:b/>
                <w:sz w:val="20"/>
                <w:szCs w:val="20"/>
              </w:rPr>
              <w:t>Heads of Consideration</w:t>
            </w:r>
          </w:p>
        </w:tc>
        <w:tc>
          <w:tcPr>
            <w:tcW w:w="5386" w:type="dxa"/>
            <w:tcBorders>
              <w:top w:val="nil"/>
              <w:bottom w:val="single" w:sz="4" w:space="0" w:color="auto"/>
            </w:tcBorders>
            <w:shd w:val="clear" w:color="auto" w:fill="F2F2F2" w:themeFill="background1" w:themeFillShade="F2"/>
            <w:tcMar>
              <w:top w:w="68" w:type="dxa"/>
              <w:left w:w="68" w:type="dxa"/>
              <w:bottom w:w="68" w:type="dxa"/>
              <w:right w:w="68" w:type="dxa"/>
            </w:tcMar>
          </w:tcPr>
          <w:p w14:paraId="3043DAA0" w14:textId="77777777" w:rsidR="00903C11" w:rsidRPr="00F13991" w:rsidRDefault="00903C11" w:rsidP="00196620">
            <w:pPr>
              <w:spacing w:before="60" w:after="60" w:line="240" w:lineRule="auto"/>
              <w:rPr>
                <w:rFonts w:cs="Arial"/>
                <w:b/>
                <w:sz w:val="20"/>
                <w:szCs w:val="20"/>
              </w:rPr>
            </w:pPr>
            <w:r w:rsidRPr="00F13991">
              <w:rPr>
                <w:rFonts w:cs="Arial"/>
                <w:b/>
                <w:sz w:val="20"/>
                <w:szCs w:val="20"/>
              </w:rPr>
              <w:t>Comment</w:t>
            </w:r>
          </w:p>
        </w:tc>
        <w:tc>
          <w:tcPr>
            <w:tcW w:w="1977" w:type="dxa"/>
            <w:tcBorders>
              <w:top w:val="nil"/>
              <w:bottom w:val="single" w:sz="4" w:space="0" w:color="auto"/>
              <w:right w:val="nil"/>
            </w:tcBorders>
            <w:shd w:val="clear" w:color="auto" w:fill="F2F2F2" w:themeFill="background1" w:themeFillShade="F2"/>
            <w:tcMar>
              <w:top w:w="68" w:type="dxa"/>
              <w:left w:w="68" w:type="dxa"/>
              <w:bottom w:w="68" w:type="dxa"/>
              <w:right w:w="68" w:type="dxa"/>
            </w:tcMar>
          </w:tcPr>
          <w:p w14:paraId="3626F0D6" w14:textId="77777777" w:rsidR="00903C11" w:rsidRPr="00F13991" w:rsidRDefault="00903C11" w:rsidP="00196620">
            <w:pPr>
              <w:spacing w:before="60" w:after="60" w:line="240" w:lineRule="auto"/>
              <w:rPr>
                <w:rFonts w:cs="Arial"/>
                <w:b/>
                <w:sz w:val="20"/>
                <w:szCs w:val="20"/>
              </w:rPr>
            </w:pPr>
            <w:r w:rsidRPr="00F13991">
              <w:rPr>
                <w:rFonts w:cs="Arial"/>
                <w:b/>
                <w:sz w:val="20"/>
                <w:szCs w:val="20"/>
              </w:rPr>
              <w:t>Complies</w:t>
            </w:r>
          </w:p>
        </w:tc>
      </w:tr>
      <w:tr w:rsidR="00F609F3" w:rsidRPr="00540C20" w14:paraId="5F7F7597" w14:textId="77777777" w:rsidTr="002B1590">
        <w:tc>
          <w:tcPr>
            <w:tcW w:w="2620" w:type="dxa"/>
            <w:tcBorders>
              <w:left w:val="nil"/>
              <w:bottom w:val="nil"/>
            </w:tcBorders>
            <w:tcMar>
              <w:top w:w="68" w:type="dxa"/>
              <w:left w:w="68" w:type="dxa"/>
              <w:bottom w:w="68" w:type="dxa"/>
              <w:right w:w="68" w:type="dxa"/>
            </w:tcMar>
          </w:tcPr>
          <w:p w14:paraId="7697F1A3" w14:textId="77777777" w:rsidR="00F609F3" w:rsidRPr="00283B75" w:rsidRDefault="00F609F3" w:rsidP="005B598A">
            <w:pPr>
              <w:pStyle w:val="ListParagraph"/>
              <w:numPr>
                <w:ilvl w:val="0"/>
                <w:numId w:val="12"/>
              </w:numPr>
              <w:spacing w:before="60" w:after="60" w:line="240" w:lineRule="auto"/>
              <w:ind w:left="284" w:hanging="284"/>
              <w:contextualSpacing w:val="0"/>
              <w:rPr>
                <w:rFonts w:ascii="Arial" w:hAnsi="Arial" w:cs="Arial"/>
                <w:sz w:val="20"/>
                <w:szCs w:val="20"/>
              </w:rPr>
            </w:pPr>
            <w:r w:rsidRPr="00283B75">
              <w:rPr>
                <w:rFonts w:ascii="Arial" w:hAnsi="Arial" w:cs="Arial"/>
                <w:sz w:val="20"/>
                <w:szCs w:val="20"/>
              </w:rPr>
              <w:t>The provisions of:</w:t>
            </w:r>
          </w:p>
          <w:p w14:paraId="3E1DF83F" w14:textId="77777777" w:rsidR="00F609F3" w:rsidRPr="00283B75" w:rsidRDefault="00F609F3" w:rsidP="005B598A">
            <w:pPr>
              <w:pStyle w:val="ListParagraph"/>
              <w:numPr>
                <w:ilvl w:val="0"/>
                <w:numId w:val="13"/>
              </w:numPr>
              <w:spacing w:before="60" w:after="60" w:line="240" w:lineRule="auto"/>
              <w:ind w:left="567" w:hanging="141"/>
              <w:contextualSpacing w:val="0"/>
              <w:rPr>
                <w:rFonts w:ascii="Arial" w:hAnsi="Arial" w:cs="Arial"/>
                <w:sz w:val="20"/>
                <w:szCs w:val="20"/>
              </w:rPr>
            </w:pPr>
            <w:r w:rsidRPr="00283B75">
              <w:rPr>
                <w:rFonts w:ascii="Arial" w:hAnsi="Arial" w:cs="Arial"/>
                <w:sz w:val="20"/>
                <w:szCs w:val="20"/>
              </w:rPr>
              <w:t>Any environmental planning instrument (EPI)</w:t>
            </w:r>
          </w:p>
        </w:tc>
        <w:tc>
          <w:tcPr>
            <w:tcW w:w="5386" w:type="dxa"/>
            <w:tcBorders>
              <w:bottom w:val="nil"/>
            </w:tcBorders>
            <w:tcMar>
              <w:top w:w="68" w:type="dxa"/>
              <w:left w:w="68" w:type="dxa"/>
              <w:bottom w:w="68" w:type="dxa"/>
              <w:right w:w="68" w:type="dxa"/>
            </w:tcMar>
          </w:tcPr>
          <w:p w14:paraId="1EC95072" w14:textId="42FF0B03" w:rsidR="00F609F3" w:rsidRPr="00C44DCB" w:rsidRDefault="00F609F3" w:rsidP="00073E09">
            <w:pPr>
              <w:spacing w:before="60" w:after="60" w:line="240" w:lineRule="auto"/>
              <w:rPr>
                <w:rFonts w:cs="Arial"/>
                <w:sz w:val="20"/>
                <w:szCs w:val="20"/>
              </w:rPr>
            </w:pPr>
            <w:r w:rsidRPr="00C44DCB">
              <w:rPr>
                <w:sz w:val="20"/>
                <w:szCs w:val="20"/>
              </w:rPr>
              <w:t xml:space="preserve">The proposal is considered to be consistent with the relevant EPIs, including </w:t>
            </w:r>
            <w:r w:rsidR="00445FE1">
              <w:rPr>
                <w:sz w:val="20"/>
                <w:szCs w:val="20"/>
              </w:rPr>
              <w:t xml:space="preserve"> SREP No. 20</w:t>
            </w:r>
            <w:r w:rsidR="00073E09">
              <w:rPr>
                <w:sz w:val="20"/>
                <w:szCs w:val="20"/>
              </w:rPr>
              <w:t xml:space="preserve"> – Hawkesbury-</w:t>
            </w:r>
            <w:r w:rsidR="00445FE1">
              <w:rPr>
                <w:sz w:val="20"/>
                <w:szCs w:val="20"/>
              </w:rPr>
              <w:t xml:space="preserve">Nepean River 1997, </w:t>
            </w:r>
            <w:r w:rsidRPr="00C44DCB">
              <w:rPr>
                <w:sz w:val="20"/>
                <w:szCs w:val="20"/>
              </w:rPr>
              <w:t>SEPP (State and Regional Development) 2011, SEPP (Infrastructure) 2007, SEPP BASIX 2004, SEPP No. 55 – Remediation of Land, the Growth Centres SEPP 2006 and the Central City District Plan 2018.</w:t>
            </w:r>
          </w:p>
        </w:tc>
        <w:tc>
          <w:tcPr>
            <w:tcW w:w="1977" w:type="dxa"/>
            <w:tcBorders>
              <w:bottom w:val="nil"/>
              <w:right w:val="nil"/>
            </w:tcBorders>
            <w:tcMar>
              <w:top w:w="68" w:type="dxa"/>
              <w:left w:w="68" w:type="dxa"/>
              <w:bottom w:w="68" w:type="dxa"/>
              <w:right w:w="68" w:type="dxa"/>
            </w:tcMar>
          </w:tcPr>
          <w:p w14:paraId="2C1FEACD" w14:textId="37FE1278" w:rsidR="00F609F3" w:rsidRPr="00C44DCB" w:rsidRDefault="00F609F3" w:rsidP="00196620">
            <w:pPr>
              <w:spacing w:before="60" w:after="60" w:line="240" w:lineRule="auto"/>
              <w:rPr>
                <w:rFonts w:cs="Arial"/>
                <w:sz w:val="20"/>
                <w:szCs w:val="20"/>
              </w:rPr>
            </w:pPr>
            <w:r w:rsidRPr="00C44DCB">
              <w:rPr>
                <w:rFonts w:cs="Arial"/>
                <w:sz w:val="20"/>
                <w:szCs w:val="20"/>
              </w:rPr>
              <w:t>Satisfactory</w:t>
            </w:r>
          </w:p>
        </w:tc>
      </w:tr>
      <w:tr w:rsidR="00F609F3" w:rsidRPr="00540C20" w14:paraId="3B103BFD" w14:textId="77777777" w:rsidTr="002B1590">
        <w:tc>
          <w:tcPr>
            <w:tcW w:w="2620" w:type="dxa"/>
            <w:tcBorders>
              <w:top w:val="nil"/>
              <w:left w:val="nil"/>
              <w:bottom w:val="single" w:sz="4" w:space="0" w:color="auto"/>
            </w:tcBorders>
            <w:tcMar>
              <w:top w:w="68" w:type="dxa"/>
              <w:left w:w="68" w:type="dxa"/>
              <w:bottom w:w="68" w:type="dxa"/>
              <w:right w:w="68" w:type="dxa"/>
            </w:tcMar>
          </w:tcPr>
          <w:p w14:paraId="2B216055" w14:textId="77777777" w:rsidR="00F609F3" w:rsidRPr="00283B75" w:rsidRDefault="00F609F3" w:rsidP="00196620">
            <w:pPr>
              <w:pStyle w:val="ListParagraph"/>
              <w:spacing w:before="60" w:after="60" w:line="240" w:lineRule="auto"/>
              <w:ind w:left="284"/>
              <w:contextualSpacing w:val="0"/>
              <w:rPr>
                <w:rFonts w:ascii="Arial" w:hAnsi="Arial" w:cs="Arial"/>
                <w:sz w:val="20"/>
                <w:szCs w:val="20"/>
              </w:rPr>
            </w:pPr>
          </w:p>
        </w:tc>
        <w:tc>
          <w:tcPr>
            <w:tcW w:w="5386" w:type="dxa"/>
            <w:tcBorders>
              <w:top w:val="nil"/>
              <w:bottom w:val="single" w:sz="4" w:space="0" w:color="auto"/>
            </w:tcBorders>
            <w:tcMar>
              <w:top w:w="68" w:type="dxa"/>
              <w:left w:w="68" w:type="dxa"/>
              <w:bottom w:w="68" w:type="dxa"/>
              <w:right w:w="68" w:type="dxa"/>
            </w:tcMar>
          </w:tcPr>
          <w:p w14:paraId="3A796316" w14:textId="291B0429" w:rsidR="009A01A3" w:rsidRPr="0030637F" w:rsidRDefault="00F609F3" w:rsidP="00141708">
            <w:pPr>
              <w:widowControl w:val="0"/>
              <w:spacing w:before="60" w:after="60" w:line="240" w:lineRule="auto"/>
              <w:rPr>
                <w:sz w:val="20"/>
                <w:szCs w:val="20"/>
              </w:rPr>
            </w:pPr>
            <w:r w:rsidRPr="00C44DCB">
              <w:rPr>
                <w:sz w:val="20"/>
                <w:szCs w:val="20"/>
              </w:rPr>
              <w:t>The proposed developm</w:t>
            </w:r>
            <w:r w:rsidR="00141708">
              <w:rPr>
                <w:sz w:val="20"/>
                <w:szCs w:val="20"/>
              </w:rPr>
              <w:t xml:space="preserve">ent is a permissible land use </w:t>
            </w:r>
            <w:r w:rsidRPr="00C44DCB">
              <w:rPr>
                <w:sz w:val="20"/>
                <w:szCs w:val="20"/>
              </w:rPr>
              <w:t>in the R3 Medium Density Residential zone and satisfies the zone objectives outlined under the Growth Centres SEPP.</w:t>
            </w:r>
          </w:p>
        </w:tc>
        <w:tc>
          <w:tcPr>
            <w:tcW w:w="1977" w:type="dxa"/>
            <w:tcBorders>
              <w:top w:val="nil"/>
              <w:bottom w:val="single" w:sz="4" w:space="0" w:color="auto"/>
              <w:right w:val="nil"/>
            </w:tcBorders>
            <w:tcMar>
              <w:top w:w="68" w:type="dxa"/>
              <w:left w:w="68" w:type="dxa"/>
              <w:bottom w:w="68" w:type="dxa"/>
              <w:right w:w="68" w:type="dxa"/>
            </w:tcMar>
          </w:tcPr>
          <w:p w14:paraId="5DDB2466" w14:textId="016CEEB9" w:rsidR="00F609F3" w:rsidRPr="00C44DCB" w:rsidRDefault="00F609F3" w:rsidP="00196620">
            <w:pPr>
              <w:spacing w:before="60" w:after="60" w:line="240" w:lineRule="auto"/>
              <w:rPr>
                <w:rFonts w:cs="Arial"/>
                <w:sz w:val="20"/>
                <w:szCs w:val="20"/>
              </w:rPr>
            </w:pPr>
            <w:r w:rsidRPr="00C44DCB">
              <w:rPr>
                <w:rFonts w:cs="Arial"/>
                <w:sz w:val="20"/>
                <w:szCs w:val="20"/>
              </w:rPr>
              <w:t>Satisfactory</w:t>
            </w:r>
          </w:p>
        </w:tc>
      </w:tr>
      <w:tr w:rsidR="006109FA" w:rsidRPr="00540C20" w14:paraId="5FEFEBCA" w14:textId="77777777" w:rsidTr="002B1590">
        <w:tc>
          <w:tcPr>
            <w:tcW w:w="2620" w:type="dxa"/>
            <w:tcBorders>
              <w:top w:val="single" w:sz="4" w:space="0" w:color="auto"/>
              <w:left w:val="nil"/>
              <w:bottom w:val="nil"/>
            </w:tcBorders>
            <w:tcMar>
              <w:top w:w="68" w:type="dxa"/>
              <w:left w:w="68" w:type="dxa"/>
              <w:bottom w:w="68" w:type="dxa"/>
              <w:right w:w="68" w:type="dxa"/>
            </w:tcMar>
          </w:tcPr>
          <w:p w14:paraId="7449C19F" w14:textId="7D515D91" w:rsidR="006109FA" w:rsidRPr="00283B75" w:rsidRDefault="004E1943" w:rsidP="005B598A">
            <w:pPr>
              <w:pStyle w:val="ListParagraph"/>
              <w:numPr>
                <w:ilvl w:val="0"/>
                <w:numId w:val="13"/>
              </w:numPr>
              <w:spacing w:before="60" w:after="60" w:line="240" w:lineRule="auto"/>
              <w:ind w:left="567" w:hanging="141"/>
              <w:contextualSpacing w:val="0"/>
              <w:rPr>
                <w:rFonts w:ascii="Arial" w:hAnsi="Arial" w:cs="Arial"/>
                <w:sz w:val="20"/>
                <w:szCs w:val="20"/>
              </w:rPr>
            </w:pPr>
            <w:r w:rsidRPr="00283B75">
              <w:rPr>
                <w:rFonts w:ascii="Arial" w:hAnsi="Arial" w:cs="Arial"/>
                <w:sz w:val="20"/>
                <w:szCs w:val="20"/>
              </w:rPr>
              <w:t>Any environmental planning instrument (EPI)</w:t>
            </w:r>
          </w:p>
        </w:tc>
        <w:tc>
          <w:tcPr>
            <w:tcW w:w="5386" w:type="dxa"/>
            <w:tcBorders>
              <w:top w:val="single" w:sz="4" w:space="0" w:color="auto"/>
              <w:bottom w:val="nil"/>
            </w:tcBorders>
            <w:tcMar>
              <w:top w:w="68" w:type="dxa"/>
              <w:left w:w="68" w:type="dxa"/>
              <w:bottom w:w="68" w:type="dxa"/>
              <w:right w:w="68" w:type="dxa"/>
            </w:tcMar>
          </w:tcPr>
          <w:p w14:paraId="4C95D996" w14:textId="1FED3B0C" w:rsidR="006109FA" w:rsidRPr="00E55014" w:rsidRDefault="006109FA" w:rsidP="00CC06DE">
            <w:pPr>
              <w:widowControl w:val="0"/>
              <w:spacing w:before="60" w:after="60" w:line="240" w:lineRule="auto"/>
              <w:rPr>
                <w:rFonts w:cs="Arial"/>
                <w:color w:val="FF0000"/>
                <w:sz w:val="20"/>
                <w:szCs w:val="20"/>
              </w:rPr>
            </w:pPr>
            <w:r w:rsidRPr="003A674F">
              <w:rPr>
                <w:rFonts w:cs="Arial"/>
                <w:sz w:val="20"/>
                <w:szCs w:val="20"/>
              </w:rPr>
              <w:t xml:space="preserve">In May 2017, the Department of Planning and Environment (DPE) exhibited a draft amendment to the Growth Centres SEPP 2006, referred to as the ‘North West Draft Exhibition Package.’ This exhibition coincided with the release of the Land Use and Infrastructure Implementation Plan (the purpose of which is to guide new infrastructure investment, make sure new developments do not impact on the operation of the new Western Sydney Airport, identify locations for new homes and jobs close to transport, and coordinate services in the area). </w:t>
            </w:r>
          </w:p>
        </w:tc>
        <w:tc>
          <w:tcPr>
            <w:tcW w:w="1977" w:type="dxa"/>
            <w:tcBorders>
              <w:top w:val="single" w:sz="4" w:space="0" w:color="auto"/>
              <w:bottom w:val="nil"/>
              <w:right w:val="nil"/>
            </w:tcBorders>
            <w:tcMar>
              <w:top w:w="68" w:type="dxa"/>
              <w:left w:w="68" w:type="dxa"/>
              <w:bottom w:w="68" w:type="dxa"/>
              <w:right w:w="68" w:type="dxa"/>
            </w:tcMar>
          </w:tcPr>
          <w:p w14:paraId="2BC92DD4" w14:textId="17F6E3E6" w:rsidR="006109FA" w:rsidRPr="00C44DCB" w:rsidRDefault="004E1943" w:rsidP="00196620">
            <w:pPr>
              <w:spacing w:before="60" w:after="60" w:line="240" w:lineRule="auto"/>
              <w:rPr>
                <w:rFonts w:cs="Arial"/>
                <w:sz w:val="20"/>
                <w:szCs w:val="20"/>
              </w:rPr>
            </w:pPr>
            <w:r w:rsidRPr="00C44DCB">
              <w:rPr>
                <w:rFonts w:cs="Arial"/>
                <w:sz w:val="20"/>
                <w:szCs w:val="20"/>
              </w:rPr>
              <w:t xml:space="preserve">No, but </w:t>
            </w:r>
            <w:r>
              <w:rPr>
                <w:rFonts w:cs="Arial"/>
                <w:sz w:val="20"/>
                <w:szCs w:val="20"/>
              </w:rPr>
              <w:t>the amendment</w:t>
            </w:r>
            <w:r w:rsidRPr="00C44DCB">
              <w:rPr>
                <w:rFonts w:cs="Arial"/>
                <w:sz w:val="20"/>
                <w:szCs w:val="20"/>
              </w:rPr>
              <w:t xml:space="preserve"> is neither certain nor imminent.</w:t>
            </w:r>
          </w:p>
        </w:tc>
      </w:tr>
      <w:tr w:rsidR="004E1943" w:rsidRPr="00540C20" w14:paraId="3501E24B" w14:textId="77777777" w:rsidTr="002B1590">
        <w:tc>
          <w:tcPr>
            <w:tcW w:w="2620" w:type="dxa"/>
            <w:tcBorders>
              <w:top w:val="nil"/>
              <w:left w:val="nil"/>
              <w:bottom w:val="single" w:sz="4" w:space="0" w:color="auto"/>
            </w:tcBorders>
            <w:tcMar>
              <w:top w:w="68" w:type="dxa"/>
              <w:left w:w="68" w:type="dxa"/>
              <w:bottom w:w="68" w:type="dxa"/>
              <w:right w:w="68" w:type="dxa"/>
            </w:tcMar>
          </w:tcPr>
          <w:p w14:paraId="6B532E04" w14:textId="77777777" w:rsidR="004E1943" w:rsidRDefault="004E1943" w:rsidP="004E1943">
            <w:pPr>
              <w:pStyle w:val="ListParagraph"/>
              <w:spacing w:before="60" w:after="60" w:line="240" w:lineRule="auto"/>
              <w:ind w:left="284"/>
              <w:contextualSpacing w:val="0"/>
              <w:rPr>
                <w:rFonts w:ascii="Arial" w:hAnsi="Arial" w:cs="Arial"/>
                <w:sz w:val="20"/>
                <w:szCs w:val="20"/>
              </w:rPr>
            </w:pPr>
          </w:p>
        </w:tc>
        <w:tc>
          <w:tcPr>
            <w:tcW w:w="5386" w:type="dxa"/>
            <w:tcBorders>
              <w:top w:val="nil"/>
              <w:bottom w:val="single" w:sz="4" w:space="0" w:color="auto"/>
            </w:tcBorders>
            <w:tcMar>
              <w:top w:w="68" w:type="dxa"/>
              <w:left w:w="68" w:type="dxa"/>
              <w:bottom w:w="68" w:type="dxa"/>
              <w:right w:w="68" w:type="dxa"/>
            </w:tcMar>
          </w:tcPr>
          <w:p w14:paraId="0E4CF7B5" w14:textId="77777777" w:rsidR="004E1943" w:rsidRPr="003A674F" w:rsidRDefault="004E1943" w:rsidP="004E1943">
            <w:pPr>
              <w:spacing w:before="60" w:after="60" w:line="240" w:lineRule="auto"/>
              <w:rPr>
                <w:rFonts w:cs="Arial"/>
                <w:sz w:val="20"/>
                <w:szCs w:val="20"/>
              </w:rPr>
            </w:pPr>
            <w:r w:rsidRPr="003A674F">
              <w:rPr>
                <w:rFonts w:cs="Arial"/>
                <w:sz w:val="20"/>
                <w:szCs w:val="20"/>
              </w:rPr>
              <w:t>A key outcome sought by the Department is the establishment of minimum and maximum densities for all residential areas that have been rezoned under the SEPP (i.e. density bands). Currently the planning controls nominate only a minimum density. This proposal will have a significant influence on the ultimate development capacity (i.e. yield) of the precincts.</w:t>
            </w:r>
          </w:p>
          <w:p w14:paraId="71192E76" w14:textId="4415F0B5" w:rsidR="004E1943" w:rsidRPr="00CC06DE" w:rsidRDefault="004E1943" w:rsidP="00CC06DE">
            <w:pPr>
              <w:spacing w:before="60" w:after="60" w:line="240" w:lineRule="auto"/>
              <w:rPr>
                <w:rFonts w:cs="Arial"/>
                <w:sz w:val="20"/>
                <w:szCs w:val="20"/>
              </w:rPr>
            </w:pPr>
            <w:r w:rsidRPr="003A674F">
              <w:rPr>
                <w:rFonts w:cs="Arial"/>
                <w:sz w:val="20"/>
                <w:szCs w:val="20"/>
              </w:rPr>
              <w:t>Following exhibition in mid</w:t>
            </w:r>
            <w:r w:rsidR="00A650CE" w:rsidRPr="003A674F">
              <w:rPr>
                <w:rFonts w:cs="Arial"/>
                <w:sz w:val="20"/>
                <w:szCs w:val="20"/>
              </w:rPr>
              <w:t>-</w:t>
            </w:r>
            <w:r w:rsidRPr="003A674F">
              <w:rPr>
                <w:rFonts w:cs="Arial"/>
                <w:sz w:val="20"/>
                <w:szCs w:val="20"/>
              </w:rPr>
              <w:t>2017 and the receipt of many objections, the D</w:t>
            </w:r>
            <w:r w:rsidR="00141708">
              <w:rPr>
                <w:rFonts w:cs="Arial"/>
                <w:sz w:val="20"/>
                <w:szCs w:val="20"/>
              </w:rPr>
              <w:t xml:space="preserve">epartment of Planning, Industry  &amp; </w:t>
            </w:r>
            <w:r w:rsidRPr="003A674F">
              <w:rPr>
                <w:rFonts w:cs="Arial"/>
                <w:sz w:val="20"/>
                <w:szCs w:val="20"/>
              </w:rPr>
              <w:t>E</w:t>
            </w:r>
            <w:r w:rsidR="00141708">
              <w:rPr>
                <w:rFonts w:cs="Arial"/>
                <w:sz w:val="20"/>
                <w:szCs w:val="20"/>
              </w:rPr>
              <w:t xml:space="preserve">nvironment </w:t>
            </w:r>
            <w:r w:rsidRPr="003A674F">
              <w:rPr>
                <w:rFonts w:cs="Arial"/>
                <w:sz w:val="20"/>
                <w:szCs w:val="20"/>
              </w:rPr>
              <w:t xml:space="preserve"> is still considering this matter and no final decision has been made. The timing of adoption is uncertain at this stage, as is the content of any amendments. There is no guarantee the exhibited controls will be adopted and made law.</w:t>
            </w:r>
          </w:p>
        </w:tc>
        <w:tc>
          <w:tcPr>
            <w:tcW w:w="1977" w:type="dxa"/>
            <w:tcBorders>
              <w:top w:val="nil"/>
              <w:bottom w:val="single" w:sz="4" w:space="0" w:color="auto"/>
              <w:right w:val="nil"/>
            </w:tcBorders>
            <w:tcMar>
              <w:top w:w="68" w:type="dxa"/>
              <w:left w:w="68" w:type="dxa"/>
              <w:bottom w:w="68" w:type="dxa"/>
              <w:right w:w="68" w:type="dxa"/>
            </w:tcMar>
          </w:tcPr>
          <w:p w14:paraId="6E184AFE" w14:textId="77777777" w:rsidR="004E1943" w:rsidRPr="00C44DCB" w:rsidRDefault="004E1943" w:rsidP="00196620">
            <w:pPr>
              <w:spacing w:before="60" w:after="60" w:line="240" w:lineRule="auto"/>
              <w:rPr>
                <w:rFonts w:cs="Arial"/>
                <w:sz w:val="20"/>
                <w:szCs w:val="20"/>
              </w:rPr>
            </w:pPr>
          </w:p>
        </w:tc>
      </w:tr>
      <w:tr w:rsidR="00CC06DE" w:rsidRPr="00540C20" w14:paraId="1ACEFD90" w14:textId="77777777" w:rsidTr="002B1590">
        <w:tc>
          <w:tcPr>
            <w:tcW w:w="2620" w:type="dxa"/>
            <w:tcBorders>
              <w:top w:val="nil"/>
              <w:left w:val="nil"/>
              <w:bottom w:val="single" w:sz="4" w:space="0" w:color="auto"/>
            </w:tcBorders>
            <w:tcMar>
              <w:top w:w="68" w:type="dxa"/>
              <w:left w:w="68" w:type="dxa"/>
              <w:bottom w:w="68" w:type="dxa"/>
              <w:right w:w="68" w:type="dxa"/>
            </w:tcMar>
          </w:tcPr>
          <w:p w14:paraId="044FCCF9" w14:textId="77777777" w:rsidR="00CC06DE" w:rsidRDefault="00CC06DE" w:rsidP="00CC06DE">
            <w:pPr>
              <w:pStyle w:val="ListParagraph"/>
              <w:pageBreakBefore/>
              <w:spacing w:before="60" w:after="60" w:line="240" w:lineRule="auto"/>
              <w:ind w:left="284"/>
              <w:contextualSpacing w:val="0"/>
              <w:rPr>
                <w:rFonts w:ascii="Arial" w:hAnsi="Arial" w:cs="Arial"/>
                <w:sz w:val="20"/>
                <w:szCs w:val="20"/>
              </w:rPr>
            </w:pPr>
          </w:p>
        </w:tc>
        <w:tc>
          <w:tcPr>
            <w:tcW w:w="5386" w:type="dxa"/>
            <w:tcBorders>
              <w:top w:val="nil"/>
              <w:bottom w:val="single" w:sz="4" w:space="0" w:color="auto"/>
            </w:tcBorders>
            <w:tcMar>
              <w:top w:w="68" w:type="dxa"/>
              <w:left w:w="68" w:type="dxa"/>
              <w:bottom w:w="68" w:type="dxa"/>
              <w:right w:w="68" w:type="dxa"/>
            </w:tcMar>
          </w:tcPr>
          <w:p w14:paraId="18A6C48A" w14:textId="77777777" w:rsidR="00CC06DE" w:rsidRPr="00CC06DE" w:rsidRDefault="00CC06DE" w:rsidP="00CC06DE">
            <w:pPr>
              <w:spacing w:before="60" w:after="60" w:line="240" w:lineRule="auto"/>
              <w:rPr>
                <w:rFonts w:cs="Arial"/>
                <w:sz w:val="20"/>
                <w:szCs w:val="20"/>
              </w:rPr>
            </w:pPr>
            <w:r w:rsidRPr="00CC06DE">
              <w:rPr>
                <w:rFonts w:cs="Arial"/>
                <w:sz w:val="20"/>
                <w:szCs w:val="20"/>
              </w:rPr>
              <w:t>This site is in the Area 20 Precinct and the density band demonstrated in the Exhibition Package is 25 to 35 dwellings per hectare. This development proposes 91 dwellings over 1.656 hectares, which equates to 55 dwellings per hectare, being an additional 20 dwellings above that anticipated in the Exhibition Package. Although the proposal is inconsistent with the maximum dwelling density that was exhibited, there is no certainty or imminence to these amendments coming into effect, and therefore this is not a determinative matter for consideration in this application.</w:t>
            </w:r>
          </w:p>
          <w:p w14:paraId="04772615" w14:textId="50CEB441" w:rsidR="00CC06DE" w:rsidRPr="003A674F" w:rsidRDefault="00CC06DE" w:rsidP="00CC06DE">
            <w:pPr>
              <w:spacing w:before="60" w:after="60" w:line="240" w:lineRule="auto"/>
              <w:rPr>
                <w:rFonts w:cs="Arial"/>
                <w:sz w:val="20"/>
                <w:szCs w:val="20"/>
              </w:rPr>
            </w:pPr>
            <w:r w:rsidRPr="00CC06DE">
              <w:rPr>
                <w:rFonts w:cs="Arial"/>
                <w:sz w:val="20"/>
                <w:szCs w:val="20"/>
              </w:rPr>
              <w:t>Further, the Sydney Planning Panel has dealt with other Development Applications in the North West Growth Area that also do not comply with the exhibited (but not applicable) density bands. To be consistent, this Development Application should be dealt with in a similar way.</w:t>
            </w:r>
          </w:p>
        </w:tc>
        <w:tc>
          <w:tcPr>
            <w:tcW w:w="1977" w:type="dxa"/>
            <w:tcBorders>
              <w:top w:val="nil"/>
              <w:bottom w:val="single" w:sz="4" w:space="0" w:color="auto"/>
              <w:right w:val="nil"/>
            </w:tcBorders>
            <w:tcMar>
              <w:top w:w="68" w:type="dxa"/>
              <w:left w:w="68" w:type="dxa"/>
              <w:bottom w:w="68" w:type="dxa"/>
              <w:right w:w="68" w:type="dxa"/>
            </w:tcMar>
          </w:tcPr>
          <w:p w14:paraId="69FC9AE4" w14:textId="77777777" w:rsidR="00CC06DE" w:rsidRPr="00C44DCB" w:rsidRDefault="00CC06DE" w:rsidP="00196620">
            <w:pPr>
              <w:spacing w:before="60" w:after="60" w:line="240" w:lineRule="auto"/>
              <w:rPr>
                <w:rFonts w:cs="Arial"/>
                <w:sz w:val="20"/>
                <w:szCs w:val="20"/>
              </w:rPr>
            </w:pPr>
          </w:p>
        </w:tc>
      </w:tr>
      <w:tr w:rsidR="00903C11" w:rsidRPr="00540C20" w14:paraId="1C216550" w14:textId="77777777" w:rsidTr="002B1590">
        <w:tc>
          <w:tcPr>
            <w:tcW w:w="2620" w:type="dxa"/>
            <w:tcBorders>
              <w:top w:val="single" w:sz="4" w:space="0" w:color="auto"/>
              <w:left w:val="nil"/>
              <w:bottom w:val="nil"/>
            </w:tcBorders>
            <w:tcMar>
              <w:top w:w="68" w:type="dxa"/>
              <w:left w:w="68" w:type="dxa"/>
              <w:bottom w:w="68" w:type="dxa"/>
              <w:right w:w="68" w:type="dxa"/>
            </w:tcMar>
          </w:tcPr>
          <w:p w14:paraId="561DC4BB" w14:textId="77777777" w:rsidR="00903C11" w:rsidRPr="0050402C" w:rsidRDefault="00903C11" w:rsidP="005B598A">
            <w:pPr>
              <w:pStyle w:val="ListParagraph"/>
              <w:numPr>
                <w:ilvl w:val="0"/>
                <w:numId w:val="13"/>
              </w:numPr>
              <w:spacing w:before="60" w:after="60" w:line="240" w:lineRule="auto"/>
              <w:ind w:left="567" w:hanging="141"/>
              <w:contextualSpacing w:val="0"/>
              <w:rPr>
                <w:rFonts w:ascii="Arial" w:hAnsi="Arial" w:cs="Arial"/>
                <w:sz w:val="20"/>
                <w:szCs w:val="20"/>
              </w:rPr>
            </w:pPr>
            <w:r w:rsidRPr="0050402C">
              <w:rPr>
                <w:rFonts w:ascii="Arial" w:hAnsi="Arial" w:cs="Arial"/>
                <w:sz w:val="20"/>
                <w:szCs w:val="20"/>
              </w:rPr>
              <w:t>Any development control plan (DCP)</w:t>
            </w:r>
          </w:p>
        </w:tc>
        <w:tc>
          <w:tcPr>
            <w:tcW w:w="5386" w:type="dxa"/>
            <w:tcBorders>
              <w:top w:val="single" w:sz="4" w:space="0" w:color="auto"/>
              <w:bottom w:val="nil"/>
            </w:tcBorders>
            <w:tcMar>
              <w:top w:w="68" w:type="dxa"/>
              <w:left w:w="68" w:type="dxa"/>
              <w:bottom w:w="68" w:type="dxa"/>
              <w:right w:w="68" w:type="dxa"/>
            </w:tcMar>
          </w:tcPr>
          <w:p w14:paraId="4F1120FF" w14:textId="2EC4859C" w:rsidR="00903C11" w:rsidRPr="00C44DCB" w:rsidRDefault="00F609F3" w:rsidP="006109FA">
            <w:pPr>
              <w:spacing w:before="60" w:after="60" w:line="240" w:lineRule="auto"/>
              <w:rPr>
                <w:rFonts w:cs="Arial"/>
                <w:sz w:val="20"/>
                <w:szCs w:val="20"/>
              </w:rPr>
            </w:pPr>
            <w:r w:rsidRPr="00C44DCB">
              <w:rPr>
                <w:rFonts w:cs="Arial"/>
                <w:sz w:val="20"/>
                <w:szCs w:val="20"/>
              </w:rPr>
              <w:t>The Growth Centre Precincts DCP applies to the site. The proposed development is compliant with the numerical controls established under the DCP</w:t>
            </w:r>
            <w:r w:rsidR="006109FA">
              <w:rPr>
                <w:rFonts w:cs="Arial"/>
                <w:sz w:val="20"/>
                <w:szCs w:val="20"/>
              </w:rPr>
              <w:t>.</w:t>
            </w:r>
          </w:p>
        </w:tc>
        <w:tc>
          <w:tcPr>
            <w:tcW w:w="1977" w:type="dxa"/>
            <w:tcBorders>
              <w:top w:val="single" w:sz="4" w:space="0" w:color="auto"/>
              <w:bottom w:val="nil"/>
              <w:right w:val="nil"/>
            </w:tcBorders>
            <w:tcMar>
              <w:top w:w="68" w:type="dxa"/>
              <w:left w:w="68" w:type="dxa"/>
              <w:bottom w:w="68" w:type="dxa"/>
              <w:right w:w="68" w:type="dxa"/>
            </w:tcMar>
          </w:tcPr>
          <w:p w14:paraId="5F2BBDBD" w14:textId="08DE17A0" w:rsidR="00903C11" w:rsidRPr="00C44DCB" w:rsidRDefault="006109FA" w:rsidP="00320675">
            <w:pPr>
              <w:spacing w:before="60" w:after="60" w:line="240" w:lineRule="auto"/>
              <w:rPr>
                <w:rFonts w:cs="Arial"/>
                <w:sz w:val="20"/>
                <w:szCs w:val="20"/>
              </w:rPr>
            </w:pPr>
            <w:r>
              <w:rPr>
                <w:rFonts w:cs="Arial"/>
                <w:sz w:val="20"/>
                <w:szCs w:val="20"/>
              </w:rPr>
              <w:t>Yes</w:t>
            </w:r>
          </w:p>
        </w:tc>
      </w:tr>
      <w:tr w:rsidR="00903C11" w:rsidRPr="00540C20" w14:paraId="77353F7F" w14:textId="77777777" w:rsidTr="002B1590">
        <w:tc>
          <w:tcPr>
            <w:tcW w:w="2620" w:type="dxa"/>
            <w:tcBorders>
              <w:top w:val="single" w:sz="4" w:space="0" w:color="auto"/>
              <w:left w:val="nil"/>
            </w:tcBorders>
            <w:tcMar>
              <w:top w:w="68" w:type="dxa"/>
              <w:left w:w="68" w:type="dxa"/>
              <w:bottom w:w="68" w:type="dxa"/>
              <w:right w:w="68" w:type="dxa"/>
            </w:tcMar>
          </w:tcPr>
          <w:p w14:paraId="483871DF" w14:textId="0F68C473" w:rsidR="00903C11" w:rsidRPr="00EA3F7E" w:rsidRDefault="00903C11" w:rsidP="00196620">
            <w:pPr>
              <w:tabs>
                <w:tab w:val="left" w:pos="567"/>
              </w:tabs>
              <w:spacing w:before="60" w:after="60" w:line="240" w:lineRule="auto"/>
              <w:ind w:left="567" w:hanging="567"/>
              <w:rPr>
                <w:rFonts w:cs="Arial"/>
                <w:sz w:val="20"/>
                <w:szCs w:val="20"/>
              </w:rPr>
            </w:pPr>
            <w:r w:rsidRPr="00EA3F7E">
              <w:rPr>
                <w:rFonts w:cs="Arial"/>
                <w:sz w:val="20"/>
                <w:szCs w:val="20"/>
              </w:rPr>
              <w:t>(iii</w:t>
            </w:r>
            <w:r>
              <w:rPr>
                <w:rFonts w:cs="Arial"/>
                <w:sz w:val="20"/>
                <w:szCs w:val="20"/>
              </w:rPr>
              <w:t xml:space="preserve"> </w:t>
            </w:r>
            <w:r w:rsidRPr="00EA3F7E">
              <w:rPr>
                <w:rFonts w:cs="Arial"/>
                <w:sz w:val="20"/>
                <w:szCs w:val="20"/>
              </w:rPr>
              <w:t>a)</w:t>
            </w:r>
            <w:r w:rsidRPr="00EA3F7E">
              <w:rPr>
                <w:rFonts w:cs="Arial"/>
                <w:sz w:val="20"/>
                <w:szCs w:val="20"/>
              </w:rPr>
              <w:tab/>
              <w:t xml:space="preserve">Any Planning </w:t>
            </w:r>
            <w:r w:rsidR="00087CB2">
              <w:rPr>
                <w:rFonts w:cs="Arial"/>
                <w:sz w:val="20"/>
                <w:szCs w:val="20"/>
              </w:rPr>
              <w:t>A</w:t>
            </w:r>
            <w:r w:rsidRPr="00EA3F7E">
              <w:rPr>
                <w:rFonts w:cs="Arial"/>
                <w:sz w:val="20"/>
                <w:szCs w:val="20"/>
              </w:rPr>
              <w:t>greement</w:t>
            </w:r>
          </w:p>
        </w:tc>
        <w:tc>
          <w:tcPr>
            <w:tcW w:w="5386" w:type="dxa"/>
            <w:tcBorders>
              <w:top w:val="single" w:sz="4" w:space="0" w:color="auto"/>
            </w:tcBorders>
            <w:tcMar>
              <w:top w:w="68" w:type="dxa"/>
              <w:left w:w="68" w:type="dxa"/>
              <w:bottom w:w="68" w:type="dxa"/>
              <w:right w:w="68" w:type="dxa"/>
            </w:tcMar>
          </w:tcPr>
          <w:p w14:paraId="3875609D" w14:textId="5D3CC0B5" w:rsidR="00903C11" w:rsidRPr="00C44DCB" w:rsidRDefault="007815F7" w:rsidP="00196620">
            <w:pPr>
              <w:spacing w:before="60" w:after="60" w:line="240" w:lineRule="auto"/>
              <w:rPr>
                <w:rFonts w:cs="Arial"/>
                <w:sz w:val="20"/>
                <w:szCs w:val="20"/>
              </w:rPr>
            </w:pPr>
            <w:r w:rsidRPr="00C44DCB">
              <w:rPr>
                <w:rFonts w:cs="Arial"/>
                <w:sz w:val="20"/>
                <w:szCs w:val="20"/>
              </w:rPr>
              <w:t>N/A</w:t>
            </w:r>
          </w:p>
        </w:tc>
        <w:tc>
          <w:tcPr>
            <w:tcW w:w="1977" w:type="dxa"/>
            <w:tcBorders>
              <w:top w:val="single" w:sz="4" w:space="0" w:color="auto"/>
              <w:right w:val="nil"/>
            </w:tcBorders>
            <w:tcMar>
              <w:top w:w="68" w:type="dxa"/>
              <w:left w:w="68" w:type="dxa"/>
              <w:bottom w:w="68" w:type="dxa"/>
              <w:right w:w="68" w:type="dxa"/>
            </w:tcMar>
          </w:tcPr>
          <w:p w14:paraId="0A083065" w14:textId="32B6CB6E" w:rsidR="00903C11" w:rsidRPr="00C44DCB" w:rsidRDefault="007815F7" w:rsidP="00196620">
            <w:pPr>
              <w:spacing w:before="60" w:after="60" w:line="240" w:lineRule="auto"/>
              <w:rPr>
                <w:sz w:val="20"/>
                <w:szCs w:val="20"/>
              </w:rPr>
            </w:pPr>
            <w:r w:rsidRPr="00C44DCB">
              <w:rPr>
                <w:rFonts w:cs="Arial"/>
                <w:sz w:val="20"/>
                <w:szCs w:val="20"/>
              </w:rPr>
              <w:t>N/A</w:t>
            </w:r>
          </w:p>
        </w:tc>
      </w:tr>
      <w:tr w:rsidR="00903C11" w:rsidRPr="00540C20" w14:paraId="65496EDA" w14:textId="77777777" w:rsidTr="002B1590">
        <w:tc>
          <w:tcPr>
            <w:tcW w:w="2620" w:type="dxa"/>
            <w:tcBorders>
              <w:top w:val="nil"/>
              <w:left w:val="nil"/>
            </w:tcBorders>
            <w:tcMar>
              <w:top w:w="68" w:type="dxa"/>
              <w:left w:w="68" w:type="dxa"/>
              <w:bottom w:w="68" w:type="dxa"/>
              <w:right w:w="68" w:type="dxa"/>
            </w:tcMar>
          </w:tcPr>
          <w:p w14:paraId="50D1DCCD" w14:textId="77777777" w:rsidR="00903C11" w:rsidRPr="00F13991" w:rsidRDefault="00903C11" w:rsidP="005B598A">
            <w:pPr>
              <w:pStyle w:val="ListParagraph"/>
              <w:numPr>
                <w:ilvl w:val="0"/>
                <w:numId w:val="13"/>
              </w:numPr>
              <w:spacing w:before="60" w:after="60" w:line="240" w:lineRule="auto"/>
              <w:ind w:left="567" w:hanging="141"/>
              <w:contextualSpacing w:val="0"/>
              <w:rPr>
                <w:rFonts w:ascii="Arial" w:hAnsi="Arial" w:cs="Arial"/>
                <w:sz w:val="20"/>
                <w:szCs w:val="20"/>
              </w:rPr>
            </w:pPr>
            <w:r w:rsidRPr="00E35DDD">
              <w:rPr>
                <w:rFonts w:ascii="Arial" w:hAnsi="Arial" w:cs="Arial"/>
                <w:sz w:val="20"/>
                <w:szCs w:val="20"/>
              </w:rPr>
              <w:t>The regulations</w:t>
            </w:r>
          </w:p>
        </w:tc>
        <w:tc>
          <w:tcPr>
            <w:tcW w:w="5386" w:type="dxa"/>
            <w:tcBorders>
              <w:top w:val="nil"/>
            </w:tcBorders>
            <w:tcMar>
              <w:top w:w="68" w:type="dxa"/>
              <w:left w:w="68" w:type="dxa"/>
              <w:bottom w:w="68" w:type="dxa"/>
              <w:right w:w="68" w:type="dxa"/>
            </w:tcMar>
          </w:tcPr>
          <w:p w14:paraId="1E109372" w14:textId="64B1B431" w:rsidR="00903C11" w:rsidRPr="00C44DCB" w:rsidRDefault="00207B2C" w:rsidP="001C72E9">
            <w:pPr>
              <w:spacing w:before="60" w:after="60" w:line="240" w:lineRule="auto"/>
              <w:rPr>
                <w:rFonts w:cs="Arial"/>
                <w:sz w:val="20"/>
                <w:szCs w:val="20"/>
              </w:rPr>
            </w:pPr>
            <w:r>
              <w:rPr>
                <w:rFonts w:cs="Arial"/>
                <w:sz w:val="20"/>
                <w:szCs w:val="20"/>
              </w:rPr>
              <w:t>The regulations are not relevant to this proposal.</w:t>
            </w:r>
          </w:p>
        </w:tc>
        <w:tc>
          <w:tcPr>
            <w:tcW w:w="1977" w:type="dxa"/>
            <w:tcBorders>
              <w:top w:val="nil"/>
              <w:right w:val="nil"/>
            </w:tcBorders>
            <w:tcMar>
              <w:top w:w="68" w:type="dxa"/>
              <w:left w:w="68" w:type="dxa"/>
              <w:bottom w:w="68" w:type="dxa"/>
              <w:right w:w="68" w:type="dxa"/>
            </w:tcMar>
          </w:tcPr>
          <w:p w14:paraId="7CF53043" w14:textId="6A859D2D" w:rsidR="00903C11" w:rsidRPr="00C44DCB" w:rsidRDefault="00207B2C" w:rsidP="00196620">
            <w:pPr>
              <w:spacing w:before="60" w:after="60" w:line="240" w:lineRule="auto"/>
              <w:rPr>
                <w:rFonts w:cs="Arial"/>
                <w:sz w:val="20"/>
                <w:szCs w:val="20"/>
              </w:rPr>
            </w:pPr>
            <w:r>
              <w:rPr>
                <w:rFonts w:cs="Arial"/>
                <w:sz w:val="20"/>
                <w:szCs w:val="20"/>
              </w:rPr>
              <w:t>N/A</w:t>
            </w:r>
          </w:p>
        </w:tc>
      </w:tr>
      <w:tr w:rsidR="004E1943" w:rsidRPr="00540C20" w14:paraId="711D93D8" w14:textId="77777777" w:rsidTr="002B1590">
        <w:tc>
          <w:tcPr>
            <w:tcW w:w="2620" w:type="dxa"/>
            <w:tcBorders>
              <w:top w:val="nil"/>
              <w:left w:val="nil"/>
            </w:tcBorders>
            <w:tcMar>
              <w:top w:w="68" w:type="dxa"/>
              <w:left w:w="68" w:type="dxa"/>
              <w:bottom w:w="68" w:type="dxa"/>
              <w:right w:w="68" w:type="dxa"/>
            </w:tcMar>
          </w:tcPr>
          <w:p w14:paraId="5CA26006" w14:textId="42F4CF45" w:rsidR="004E1943" w:rsidRPr="004E1943" w:rsidRDefault="004E1943" w:rsidP="005B598A">
            <w:pPr>
              <w:pStyle w:val="ListParagraph"/>
              <w:numPr>
                <w:ilvl w:val="0"/>
                <w:numId w:val="12"/>
              </w:numPr>
              <w:spacing w:before="60" w:after="60" w:line="240" w:lineRule="auto"/>
              <w:ind w:left="284" w:hanging="284"/>
              <w:contextualSpacing w:val="0"/>
              <w:rPr>
                <w:rFonts w:ascii="Arial" w:hAnsi="Arial" w:cs="Arial"/>
                <w:sz w:val="20"/>
                <w:szCs w:val="20"/>
              </w:rPr>
            </w:pPr>
            <w:r w:rsidRPr="00F13991">
              <w:rPr>
                <w:rFonts w:ascii="Arial" w:hAnsi="Arial" w:cs="Arial"/>
                <w:sz w:val="20"/>
                <w:szCs w:val="20"/>
              </w:rPr>
              <w:t>The likely impacts of the development, including environmental impacts on both the natural and built environments, and social and economic impacts on the locality</w:t>
            </w:r>
          </w:p>
        </w:tc>
        <w:tc>
          <w:tcPr>
            <w:tcW w:w="5386" w:type="dxa"/>
            <w:tcBorders>
              <w:top w:val="nil"/>
            </w:tcBorders>
            <w:tcMar>
              <w:top w:w="68" w:type="dxa"/>
              <w:left w:w="68" w:type="dxa"/>
              <w:bottom w:w="68" w:type="dxa"/>
              <w:right w:w="68" w:type="dxa"/>
            </w:tcMar>
          </w:tcPr>
          <w:p w14:paraId="44C06C73" w14:textId="63D13908" w:rsidR="004E1943" w:rsidRPr="00C44DCB" w:rsidRDefault="004E1943" w:rsidP="00A650CE">
            <w:pPr>
              <w:spacing w:before="60" w:after="60" w:line="240" w:lineRule="auto"/>
              <w:rPr>
                <w:rFonts w:cs="Arial"/>
                <w:sz w:val="20"/>
                <w:szCs w:val="20"/>
              </w:rPr>
            </w:pPr>
            <w:r w:rsidRPr="00C44DCB">
              <w:rPr>
                <w:rFonts w:cs="Arial"/>
                <w:sz w:val="20"/>
                <w:szCs w:val="20"/>
              </w:rPr>
              <w:t xml:space="preserve">It is considered that the likely impacts of the development, including traffic, </w:t>
            </w:r>
            <w:r>
              <w:rPr>
                <w:rFonts w:cs="Arial"/>
                <w:sz w:val="20"/>
                <w:szCs w:val="20"/>
              </w:rPr>
              <w:t xml:space="preserve">access, </w:t>
            </w:r>
            <w:r w:rsidRPr="00C44DCB">
              <w:rPr>
                <w:rFonts w:cs="Arial"/>
                <w:sz w:val="20"/>
                <w:szCs w:val="20"/>
              </w:rPr>
              <w:t xml:space="preserve">parking, design, bulk and scale, overshadowing, noise, privacy, </w:t>
            </w:r>
            <w:r w:rsidR="00E55014">
              <w:rPr>
                <w:rFonts w:cs="Arial"/>
                <w:sz w:val="20"/>
                <w:szCs w:val="20"/>
              </w:rPr>
              <w:t xml:space="preserve">odour, </w:t>
            </w:r>
            <w:r w:rsidRPr="00C44DCB">
              <w:rPr>
                <w:rFonts w:cs="Arial"/>
                <w:sz w:val="20"/>
                <w:szCs w:val="20"/>
              </w:rPr>
              <w:t>waste management, flora and fauna, salinity, contamination</w:t>
            </w:r>
            <w:r>
              <w:rPr>
                <w:rFonts w:cs="Arial"/>
                <w:sz w:val="20"/>
                <w:szCs w:val="20"/>
              </w:rPr>
              <w:t xml:space="preserve">, heritage </w:t>
            </w:r>
            <w:r w:rsidRPr="00C44DCB">
              <w:rPr>
                <w:rFonts w:cs="Arial"/>
                <w:sz w:val="20"/>
                <w:szCs w:val="20"/>
              </w:rPr>
              <w:t>and stormwater management</w:t>
            </w:r>
            <w:r>
              <w:rPr>
                <w:rFonts w:cs="Arial"/>
                <w:sz w:val="20"/>
                <w:szCs w:val="20"/>
              </w:rPr>
              <w:t>,</w:t>
            </w:r>
            <w:r w:rsidRPr="00C44DCB">
              <w:rPr>
                <w:rFonts w:cs="Arial"/>
                <w:sz w:val="20"/>
                <w:szCs w:val="20"/>
              </w:rPr>
              <w:t xml:space="preserve"> have been satisfactorily addressed.</w:t>
            </w:r>
          </w:p>
          <w:p w14:paraId="250D3E36" w14:textId="77777777" w:rsidR="004E1943" w:rsidRPr="00C44DCB" w:rsidRDefault="004E1943" w:rsidP="00A650CE">
            <w:pPr>
              <w:spacing w:before="60" w:after="60" w:line="240" w:lineRule="auto"/>
              <w:rPr>
                <w:rFonts w:cs="Arial"/>
                <w:sz w:val="20"/>
                <w:szCs w:val="20"/>
              </w:rPr>
            </w:pPr>
            <w:r w:rsidRPr="00C44DCB">
              <w:rPr>
                <w:rFonts w:cs="Arial"/>
                <w:sz w:val="20"/>
                <w:szCs w:val="20"/>
              </w:rPr>
              <w:t>A site analysis was undertaken to ensure that the proposed development will have minimal impacts on surrounding properties.</w:t>
            </w:r>
          </w:p>
          <w:p w14:paraId="5C4A9D3F" w14:textId="08186D92" w:rsidR="004E1943" w:rsidRDefault="004E1943" w:rsidP="001C72E9">
            <w:pPr>
              <w:spacing w:before="60" w:after="60" w:line="240" w:lineRule="auto"/>
              <w:rPr>
                <w:rFonts w:cs="Arial"/>
                <w:sz w:val="20"/>
                <w:szCs w:val="20"/>
              </w:rPr>
            </w:pPr>
            <w:r w:rsidRPr="00C44DCB">
              <w:rPr>
                <w:rFonts w:cs="Arial"/>
                <w:sz w:val="20"/>
                <w:szCs w:val="20"/>
              </w:rPr>
              <w:t>In view of the above, it is believed that the proposed development will not have any unfavourable social, economic or environmental impacts.</w:t>
            </w:r>
          </w:p>
        </w:tc>
        <w:tc>
          <w:tcPr>
            <w:tcW w:w="1977" w:type="dxa"/>
            <w:tcBorders>
              <w:top w:val="nil"/>
              <w:right w:val="nil"/>
            </w:tcBorders>
            <w:tcMar>
              <w:top w:w="68" w:type="dxa"/>
              <w:left w:w="68" w:type="dxa"/>
              <w:bottom w:w="68" w:type="dxa"/>
              <w:right w:w="68" w:type="dxa"/>
            </w:tcMar>
          </w:tcPr>
          <w:p w14:paraId="357F5646" w14:textId="2C302640" w:rsidR="004E1943" w:rsidRDefault="004E1943" w:rsidP="00196620">
            <w:pPr>
              <w:spacing w:before="60" w:after="60" w:line="240" w:lineRule="auto"/>
              <w:rPr>
                <w:rFonts w:cs="Arial"/>
                <w:sz w:val="20"/>
                <w:szCs w:val="20"/>
              </w:rPr>
            </w:pPr>
            <w:r w:rsidRPr="00C44DCB">
              <w:rPr>
                <w:rFonts w:cs="Arial"/>
                <w:sz w:val="20"/>
                <w:szCs w:val="20"/>
              </w:rPr>
              <w:t>Yes</w:t>
            </w:r>
          </w:p>
        </w:tc>
      </w:tr>
      <w:tr w:rsidR="004E1943" w:rsidRPr="00540C20" w14:paraId="70B32C58" w14:textId="77777777" w:rsidTr="002B1590">
        <w:tc>
          <w:tcPr>
            <w:tcW w:w="2620" w:type="dxa"/>
            <w:tcBorders>
              <w:left w:val="nil"/>
              <w:bottom w:val="nil"/>
            </w:tcBorders>
            <w:tcMar>
              <w:top w:w="68" w:type="dxa"/>
              <w:left w:w="68" w:type="dxa"/>
              <w:bottom w:w="68" w:type="dxa"/>
              <w:right w:w="68" w:type="dxa"/>
            </w:tcMar>
          </w:tcPr>
          <w:p w14:paraId="162A8DA8" w14:textId="77777777" w:rsidR="004E1943" w:rsidRPr="00F13991" w:rsidRDefault="004E1943" w:rsidP="005B598A">
            <w:pPr>
              <w:pStyle w:val="ListParagraph"/>
              <w:numPr>
                <w:ilvl w:val="0"/>
                <w:numId w:val="12"/>
              </w:numPr>
              <w:spacing w:before="60" w:after="60" w:line="240" w:lineRule="auto"/>
              <w:ind w:left="284" w:hanging="284"/>
              <w:contextualSpacing w:val="0"/>
              <w:rPr>
                <w:rFonts w:ascii="Arial" w:hAnsi="Arial" w:cs="Arial"/>
                <w:sz w:val="20"/>
                <w:szCs w:val="20"/>
              </w:rPr>
            </w:pPr>
            <w:r w:rsidRPr="00F13991">
              <w:rPr>
                <w:rFonts w:ascii="Arial" w:hAnsi="Arial" w:cs="Arial"/>
                <w:sz w:val="20"/>
                <w:szCs w:val="20"/>
              </w:rPr>
              <w:t xml:space="preserve">The suitability of the site for the development </w:t>
            </w:r>
          </w:p>
        </w:tc>
        <w:tc>
          <w:tcPr>
            <w:tcW w:w="5386" w:type="dxa"/>
            <w:tcBorders>
              <w:bottom w:val="nil"/>
            </w:tcBorders>
            <w:tcMar>
              <w:top w:w="68" w:type="dxa"/>
              <w:left w:w="68" w:type="dxa"/>
              <w:bottom w:w="68" w:type="dxa"/>
              <w:right w:w="68" w:type="dxa"/>
            </w:tcMar>
          </w:tcPr>
          <w:p w14:paraId="0B6658E4" w14:textId="6A270D6A" w:rsidR="004E1943" w:rsidRDefault="004E1943" w:rsidP="00196620">
            <w:pPr>
              <w:spacing w:before="60" w:after="60" w:line="240" w:lineRule="auto"/>
              <w:rPr>
                <w:rFonts w:cs="Arial"/>
                <w:sz w:val="20"/>
                <w:szCs w:val="20"/>
              </w:rPr>
            </w:pPr>
            <w:r w:rsidRPr="007815F7">
              <w:rPr>
                <w:rFonts w:cs="Arial"/>
                <w:sz w:val="20"/>
                <w:szCs w:val="20"/>
              </w:rPr>
              <w:t>The site is zoned R3 Medium Density Residential with a 1</w:t>
            </w:r>
            <w:r w:rsidR="00D40E36">
              <w:rPr>
                <w:rFonts w:cs="Arial"/>
                <w:sz w:val="20"/>
                <w:szCs w:val="20"/>
              </w:rPr>
              <w:t>2</w:t>
            </w:r>
            <w:r w:rsidR="007F2F5F">
              <w:rPr>
                <w:rFonts w:cs="Arial"/>
                <w:sz w:val="20"/>
                <w:szCs w:val="20"/>
              </w:rPr>
              <w:t> </w:t>
            </w:r>
            <w:r>
              <w:rPr>
                <w:rFonts w:cs="Arial"/>
                <w:sz w:val="20"/>
                <w:szCs w:val="20"/>
              </w:rPr>
              <w:t>m</w:t>
            </w:r>
            <w:r w:rsidRPr="007815F7">
              <w:rPr>
                <w:rFonts w:cs="Arial"/>
                <w:sz w:val="20"/>
                <w:szCs w:val="20"/>
              </w:rPr>
              <w:t xml:space="preserve"> building height limit under the Growth Centres SEPP. </w:t>
            </w:r>
            <w:r>
              <w:rPr>
                <w:rFonts w:cs="Arial"/>
                <w:sz w:val="20"/>
                <w:szCs w:val="20"/>
              </w:rPr>
              <w:t>Multi dwelling housing is</w:t>
            </w:r>
            <w:r w:rsidRPr="007815F7">
              <w:rPr>
                <w:rFonts w:cs="Arial"/>
                <w:sz w:val="20"/>
                <w:szCs w:val="20"/>
              </w:rPr>
              <w:t xml:space="preserve"> permissible on the site with development consent.</w:t>
            </w:r>
          </w:p>
          <w:p w14:paraId="50DBA85C" w14:textId="77777777" w:rsidR="00D40E36" w:rsidRDefault="004E1943" w:rsidP="00D40E36">
            <w:pPr>
              <w:spacing w:before="60" w:after="60" w:line="240" w:lineRule="auto"/>
              <w:rPr>
                <w:rFonts w:cs="Arial"/>
                <w:sz w:val="20"/>
                <w:szCs w:val="20"/>
              </w:rPr>
            </w:pPr>
            <w:r w:rsidRPr="007815F7">
              <w:rPr>
                <w:rFonts w:cs="Arial"/>
                <w:sz w:val="20"/>
                <w:szCs w:val="20"/>
              </w:rPr>
              <w:t>The site has an area and configuration that is suited to this form of development. The design solution is based on sound site analysis.</w:t>
            </w:r>
          </w:p>
          <w:p w14:paraId="79891AB4" w14:textId="4EBFC03D" w:rsidR="004E1943" w:rsidRPr="00F13991" w:rsidRDefault="004E1943" w:rsidP="00F504BE">
            <w:pPr>
              <w:spacing w:before="60" w:after="60" w:line="240" w:lineRule="auto"/>
              <w:rPr>
                <w:rFonts w:cs="Arial"/>
                <w:sz w:val="20"/>
                <w:szCs w:val="20"/>
              </w:rPr>
            </w:pPr>
            <w:r w:rsidRPr="007815F7">
              <w:rPr>
                <w:rFonts w:cs="Arial"/>
                <w:sz w:val="20"/>
                <w:szCs w:val="20"/>
              </w:rPr>
              <w:t>The site is located</w:t>
            </w:r>
            <w:r w:rsidR="00D40E36">
              <w:rPr>
                <w:rFonts w:cs="Arial"/>
                <w:sz w:val="20"/>
                <w:szCs w:val="20"/>
              </w:rPr>
              <w:t xml:space="preserve"> approximately 1</w:t>
            </w:r>
            <w:r w:rsidR="00F504BE">
              <w:rPr>
                <w:rFonts w:cs="Arial"/>
                <w:sz w:val="20"/>
                <w:szCs w:val="20"/>
              </w:rPr>
              <w:t xml:space="preserve"> </w:t>
            </w:r>
            <w:r w:rsidR="00D40E36">
              <w:rPr>
                <w:rFonts w:cs="Arial"/>
                <w:sz w:val="20"/>
                <w:szCs w:val="20"/>
              </w:rPr>
              <w:t xml:space="preserve">km from Tallawong </w:t>
            </w:r>
            <w:r w:rsidR="00F504BE">
              <w:rPr>
                <w:rFonts w:cs="Arial"/>
                <w:sz w:val="20"/>
                <w:szCs w:val="20"/>
              </w:rPr>
              <w:t>Metro</w:t>
            </w:r>
            <w:r w:rsidR="00D40E36">
              <w:rPr>
                <w:rFonts w:cs="Arial"/>
                <w:sz w:val="20"/>
                <w:szCs w:val="20"/>
              </w:rPr>
              <w:t xml:space="preserve"> Station and approximately 2</w:t>
            </w:r>
            <w:r w:rsidR="00F504BE">
              <w:rPr>
                <w:rFonts w:cs="Arial"/>
                <w:sz w:val="20"/>
                <w:szCs w:val="20"/>
              </w:rPr>
              <w:t xml:space="preserve"> </w:t>
            </w:r>
            <w:r w:rsidR="00D40E36">
              <w:rPr>
                <w:rFonts w:cs="Arial"/>
                <w:sz w:val="20"/>
                <w:szCs w:val="20"/>
              </w:rPr>
              <w:t>km from the Rouse Hill Town Centre.</w:t>
            </w:r>
          </w:p>
        </w:tc>
        <w:tc>
          <w:tcPr>
            <w:tcW w:w="1977" w:type="dxa"/>
            <w:tcBorders>
              <w:bottom w:val="nil"/>
              <w:right w:val="nil"/>
            </w:tcBorders>
            <w:tcMar>
              <w:top w:w="68" w:type="dxa"/>
              <w:left w:w="68" w:type="dxa"/>
              <w:bottom w:w="68" w:type="dxa"/>
              <w:right w:w="68" w:type="dxa"/>
            </w:tcMar>
          </w:tcPr>
          <w:p w14:paraId="1BD25FD5" w14:textId="1BB13509" w:rsidR="004E1943" w:rsidRPr="00F13991" w:rsidRDefault="004E1943" w:rsidP="00196620">
            <w:pPr>
              <w:spacing w:before="60" w:after="60" w:line="240" w:lineRule="auto"/>
              <w:rPr>
                <w:rFonts w:cs="Arial"/>
                <w:sz w:val="20"/>
                <w:szCs w:val="20"/>
              </w:rPr>
            </w:pPr>
            <w:r>
              <w:rPr>
                <w:rFonts w:cs="Arial"/>
                <w:sz w:val="20"/>
                <w:szCs w:val="20"/>
              </w:rPr>
              <w:t>Yes</w:t>
            </w:r>
          </w:p>
        </w:tc>
      </w:tr>
      <w:tr w:rsidR="004E1943" w:rsidRPr="00540C20" w14:paraId="6294AAEE" w14:textId="77777777" w:rsidTr="002B1590">
        <w:tc>
          <w:tcPr>
            <w:tcW w:w="2620" w:type="dxa"/>
            <w:tcBorders>
              <w:left w:val="nil"/>
            </w:tcBorders>
            <w:tcMar>
              <w:top w:w="68" w:type="dxa"/>
              <w:left w:w="68" w:type="dxa"/>
              <w:bottom w:w="68" w:type="dxa"/>
              <w:right w:w="68" w:type="dxa"/>
            </w:tcMar>
          </w:tcPr>
          <w:p w14:paraId="24B90E20" w14:textId="7EFF099D" w:rsidR="004E1943" w:rsidRPr="00F13991" w:rsidRDefault="004E1943" w:rsidP="005B598A">
            <w:pPr>
              <w:pStyle w:val="ListParagraph"/>
              <w:numPr>
                <w:ilvl w:val="0"/>
                <w:numId w:val="12"/>
              </w:numPr>
              <w:spacing w:before="60" w:after="60" w:line="240" w:lineRule="auto"/>
              <w:ind w:left="284" w:hanging="284"/>
              <w:contextualSpacing w:val="0"/>
              <w:rPr>
                <w:rFonts w:ascii="Arial" w:hAnsi="Arial" w:cs="Arial"/>
                <w:sz w:val="20"/>
                <w:szCs w:val="20"/>
              </w:rPr>
            </w:pPr>
            <w:r w:rsidRPr="00F13991">
              <w:rPr>
                <w:rFonts w:ascii="Arial" w:hAnsi="Arial" w:cs="Arial"/>
                <w:sz w:val="20"/>
                <w:szCs w:val="20"/>
              </w:rPr>
              <w:t>Any submissions made in accordance with this Act, or the regulations</w:t>
            </w:r>
          </w:p>
        </w:tc>
        <w:tc>
          <w:tcPr>
            <w:tcW w:w="5386" w:type="dxa"/>
            <w:tcMar>
              <w:top w:w="68" w:type="dxa"/>
              <w:left w:w="68" w:type="dxa"/>
              <w:bottom w:w="68" w:type="dxa"/>
              <w:right w:w="68" w:type="dxa"/>
            </w:tcMar>
          </w:tcPr>
          <w:p w14:paraId="2B56A70F" w14:textId="77777777" w:rsidR="004E1943" w:rsidRDefault="004E1943" w:rsidP="002304E5">
            <w:pPr>
              <w:spacing w:before="60" w:after="60" w:line="240" w:lineRule="auto"/>
              <w:rPr>
                <w:rFonts w:cs="Arial"/>
                <w:sz w:val="20"/>
                <w:szCs w:val="20"/>
              </w:rPr>
            </w:pPr>
            <w:r w:rsidRPr="007815F7">
              <w:rPr>
                <w:rFonts w:cs="Arial"/>
                <w:sz w:val="20"/>
                <w:szCs w:val="20"/>
              </w:rPr>
              <w:t>The application was exhibited for comment for a period of 14 days</w:t>
            </w:r>
            <w:r>
              <w:rPr>
                <w:rFonts w:cs="Arial"/>
                <w:sz w:val="20"/>
                <w:szCs w:val="20"/>
              </w:rPr>
              <w:t xml:space="preserve"> and no </w:t>
            </w:r>
            <w:r w:rsidRPr="007815F7">
              <w:rPr>
                <w:rFonts w:cs="Arial"/>
                <w:sz w:val="20"/>
                <w:szCs w:val="20"/>
              </w:rPr>
              <w:t xml:space="preserve">submissions </w:t>
            </w:r>
            <w:r>
              <w:rPr>
                <w:rFonts w:cs="Arial"/>
                <w:sz w:val="20"/>
                <w:szCs w:val="20"/>
              </w:rPr>
              <w:t>were received from the public.</w:t>
            </w:r>
          </w:p>
          <w:p w14:paraId="6A5FB9AA" w14:textId="33982A94" w:rsidR="00F504BE" w:rsidRPr="00F13991" w:rsidRDefault="00F504BE" w:rsidP="00CC06DE">
            <w:pPr>
              <w:spacing w:before="60" w:after="60" w:line="240" w:lineRule="auto"/>
              <w:rPr>
                <w:rFonts w:cs="Arial"/>
                <w:sz w:val="20"/>
                <w:szCs w:val="20"/>
              </w:rPr>
            </w:pPr>
            <w:r>
              <w:rPr>
                <w:rFonts w:cs="Arial"/>
                <w:sz w:val="20"/>
                <w:szCs w:val="20"/>
              </w:rPr>
              <w:t>A late submission has been received, which on balance is not considered to have merit.</w:t>
            </w:r>
          </w:p>
        </w:tc>
        <w:tc>
          <w:tcPr>
            <w:tcW w:w="1977" w:type="dxa"/>
            <w:tcBorders>
              <w:right w:val="nil"/>
            </w:tcBorders>
            <w:tcMar>
              <w:top w:w="68" w:type="dxa"/>
              <w:left w:w="68" w:type="dxa"/>
              <w:bottom w:w="68" w:type="dxa"/>
              <w:right w:w="68" w:type="dxa"/>
            </w:tcMar>
          </w:tcPr>
          <w:p w14:paraId="75629901" w14:textId="0A103890" w:rsidR="004E1943" w:rsidRPr="00F13991" w:rsidRDefault="00F504BE" w:rsidP="00196620">
            <w:pPr>
              <w:spacing w:before="60" w:after="60" w:line="240" w:lineRule="auto"/>
              <w:rPr>
                <w:rFonts w:cs="Arial"/>
                <w:sz w:val="20"/>
                <w:szCs w:val="20"/>
              </w:rPr>
            </w:pPr>
            <w:r>
              <w:rPr>
                <w:rFonts w:cs="Arial"/>
                <w:sz w:val="20"/>
                <w:szCs w:val="20"/>
              </w:rPr>
              <w:t>Yes</w:t>
            </w:r>
          </w:p>
        </w:tc>
      </w:tr>
      <w:tr w:rsidR="004E1943" w:rsidRPr="00540C20" w14:paraId="09AA535E" w14:textId="77777777" w:rsidTr="002B1590">
        <w:tc>
          <w:tcPr>
            <w:tcW w:w="2620" w:type="dxa"/>
            <w:tcBorders>
              <w:left w:val="nil"/>
            </w:tcBorders>
            <w:tcMar>
              <w:top w:w="68" w:type="dxa"/>
              <w:left w:w="68" w:type="dxa"/>
              <w:bottom w:w="68" w:type="dxa"/>
              <w:right w:w="68" w:type="dxa"/>
            </w:tcMar>
          </w:tcPr>
          <w:p w14:paraId="7C6E5821" w14:textId="77777777" w:rsidR="004E1943" w:rsidRPr="00F13991" w:rsidRDefault="004E1943" w:rsidP="00CC06DE">
            <w:pPr>
              <w:pStyle w:val="ListParagraph"/>
              <w:pageBreakBefore/>
              <w:numPr>
                <w:ilvl w:val="0"/>
                <w:numId w:val="12"/>
              </w:numPr>
              <w:spacing w:before="60" w:after="60" w:line="240" w:lineRule="auto"/>
              <w:ind w:left="284" w:hanging="284"/>
              <w:contextualSpacing w:val="0"/>
              <w:rPr>
                <w:rFonts w:ascii="Arial" w:hAnsi="Arial" w:cs="Arial"/>
                <w:sz w:val="20"/>
                <w:szCs w:val="20"/>
              </w:rPr>
            </w:pPr>
            <w:r w:rsidRPr="00F13991">
              <w:rPr>
                <w:rFonts w:ascii="Arial" w:hAnsi="Arial" w:cs="Arial"/>
                <w:sz w:val="20"/>
                <w:szCs w:val="20"/>
              </w:rPr>
              <w:lastRenderedPageBreak/>
              <w:t xml:space="preserve">The public interest </w:t>
            </w:r>
          </w:p>
        </w:tc>
        <w:tc>
          <w:tcPr>
            <w:tcW w:w="5386" w:type="dxa"/>
            <w:tcMar>
              <w:top w:w="68" w:type="dxa"/>
              <w:left w:w="68" w:type="dxa"/>
              <w:bottom w:w="68" w:type="dxa"/>
              <w:right w:w="68" w:type="dxa"/>
            </w:tcMar>
          </w:tcPr>
          <w:p w14:paraId="6D2393C6" w14:textId="0BC0C46D" w:rsidR="001E3354" w:rsidRPr="00CC06DE" w:rsidRDefault="004E1943" w:rsidP="00ED7314">
            <w:pPr>
              <w:autoSpaceDE w:val="0"/>
              <w:autoSpaceDN w:val="0"/>
              <w:adjustRightInd w:val="0"/>
              <w:spacing w:before="60" w:after="60" w:line="240" w:lineRule="auto"/>
              <w:rPr>
                <w:rFonts w:cs="Arial"/>
                <w:sz w:val="20"/>
                <w:szCs w:val="20"/>
              </w:rPr>
            </w:pPr>
            <w:r w:rsidRPr="00CC06DE">
              <w:rPr>
                <w:rFonts w:cs="Arial"/>
                <w:sz w:val="20"/>
                <w:szCs w:val="20"/>
              </w:rPr>
              <w:t>The site is capable of development for multi</w:t>
            </w:r>
            <w:r w:rsidR="00F504BE" w:rsidRPr="00CC06DE">
              <w:rPr>
                <w:rFonts w:cs="Arial"/>
                <w:sz w:val="20"/>
                <w:szCs w:val="20"/>
              </w:rPr>
              <w:t xml:space="preserve"> </w:t>
            </w:r>
            <w:r w:rsidRPr="00CC06DE">
              <w:rPr>
                <w:rFonts w:cs="Arial"/>
                <w:sz w:val="20"/>
                <w:szCs w:val="20"/>
              </w:rPr>
              <w:t>dwelling housing as well as residential flat buildings. The proposal for multi</w:t>
            </w:r>
            <w:r w:rsidR="00F504BE" w:rsidRPr="00CC06DE">
              <w:rPr>
                <w:rFonts w:cs="Arial"/>
                <w:sz w:val="20"/>
                <w:szCs w:val="20"/>
              </w:rPr>
              <w:t xml:space="preserve"> </w:t>
            </w:r>
            <w:r w:rsidRPr="00CC06DE">
              <w:rPr>
                <w:rFonts w:cs="Arial"/>
                <w:sz w:val="20"/>
                <w:szCs w:val="20"/>
              </w:rPr>
              <w:t>dwelling housing is suitable in this context as it is an extension of existing and future dwelling house development to the north</w:t>
            </w:r>
            <w:r w:rsidR="00F504BE" w:rsidRPr="00CC06DE">
              <w:rPr>
                <w:rFonts w:cs="Arial"/>
                <w:sz w:val="20"/>
                <w:szCs w:val="20"/>
              </w:rPr>
              <w:t>-</w:t>
            </w:r>
            <w:r w:rsidR="001E3354" w:rsidRPr="00CC06DE">
              <w:rPr>
                <w:rFonts w:cs="Arial"/>
                <w:sz w:val="20"/>
                <w:szCs w:val="20"/>
              </w:rPr>
              <w:t xml:space="preserve">west </w:t>
            </w:r>
            <w:r w:rsidRPr="00CC06DE">
              <w:rPr>
                <w:rFonts w:cs="Arial"/>
                <w:sz w:val="20"/>
                <w:szCs w:val="20"/>
              </w:rPr>
              <w:t>of the site</w:t>
            </w:r>
            <w:r w:rsidR="001E3354" w:rsidRPr="00CC06DE">
              <w:rPr>
                <w:rFonts w:cs="Arial"/>
                <w:sz w:val="20"/>
                <w:szCs w:val="20"/>
              </w:rPr>
              <w:t>.</w:t>
            </w:r>
          </w:p>
          <w:p w14:paraId="3037EADE" w14:textId="0D096D86" w:rsidR="004E1943" w:rsidRPr="00CC06DE" w:rsidRDefault="004E1943" w:rsidP="00141708">
            <w:pPr>
              <w:autoSpaceDE w:val="0"/>
              <w:autoSpaceDN w:val="0"/>
              <w:adjustRightInd w:val="0"/>
              <w:spacing w:before="60" w:after="60" w:line="240" w:lineRule="auto"/>
              <w:rPr>
                <w:rFonts w:cs="Arial"/>
                <w:sz w:val="20"/>
                <w:szCs w:val="20"/>
              </w:rPr>
            </w:pPr>
            <w:r w:rsidRPr="00CC06DE">
              <w:rPr>
                <w:rFonts w:cs="Arial"/>
                <w:sz w:val="20"/>
                <w:szCs w:val="20"/>
              </w:rPr>
              <w:t xml:space="preserve">The proposal provides </w:t>
            </w:r>
            <w:r w:rsidR="00CF0854" w:rsidRPr="00CC06DE">
              <w:rPr>
                <w:rFonts w:cs="Arial"/>
                <w:sz w:val="20"/>
                <w:szCs w:val="20"/>
              </w:rPr>
              <w:t>various dwelling types with a mix of 3 and</w:t>
            </w:r>
            <w:r w:rsidRPr="00CC06DE">
              <w:rPr>
                <w:rFonts w:cs="Arial"/>
                <w:sz w:val="20"/>
                <w:szCs w:val="20"/>
              </w:rPr>
              <w:t xml:space="preserve"> 4 bedrooms</w:t>
            </w:r>
            <w:r w:rsidR="00141708" w:rsidRPr="00CC06DE">
              <w:rPr>
                <w:rFonts w:cs="Arial"/>
                <w:sz w:val="20"/>
                <w:szCs w:val="20"/>
              </w:rPr>
              <w:t xml:space="preserve">, </w:t>
            </w:r>
            <w:r w:rsidRPr="00CC06DE">
              <w:rPr>
                <w:rFonts w:cs="Arial"/>
                <w:sz w:val="20"/>
                <w:szCs w:val="20"/>
              </w:rPr>
              <w:t>contribut</w:t>
            </w:r>
            <w:r w:rsidR="00141708" w:rsidRPr="00CC06DE">
              <w:rPr>
                <w:rFonts w:cs="Arial"/>
                <w:sz w:val="20"/>
                <w:szCs w:val="20"/>
              </w:rPr>
              <w:t xml:space="preserve">ing </w:t>
            </w:r>
            <w:r w:rsidRPr="00CC06DE">
              <w:rPr>
                <w:rFonts w:cs="Arial"/>
                <w:sz w:val="20"/>
                <w:szCs w:val="20"/>
              </w:rPr>
              <w:t xml:space="preserve"> to the diversity of housing in the </w:t>
            </w:r>
            <w:r w:rsidR="00CF0854" w:rsidRPr="00CC06DE">
              <w:rPr>
                <w:rFonts w:cs="Arial"/>
                <w:sz w:val="20"/>
                <w:szCs w:val="20"/>
              </w:rPr>
              <w:t xml:space="preserve">Area 20 </w:t>
            </w:r>
            <w:r w:rsidRPr="00CC06DE">
              <w:rPr>
                <w:rFonts w:cs="Arial"/>
                <w:sz w:val="20"/>
                <w:szCs w:val="20"/>
              </w:rPr>
              <w:t>Precinct. The overriding public interest is considered satisfied.</w:t>
            </w:r>
          </w:p>
        </w:tc>
        <w:tc>
          <w:tcPr>
            <w:tcW w:w="1977" w:type="dxa"/>
            <w:tcBorders>
              <w:right w:val="nil"/>
            </w:tcBorders>
            <w:tcMar>
              <w:top w:w="68" w:type="dxa"/>
              <w:left w:w="68" w:type="dxa"/>
              <w:bottom w:w="68" w:type="dxa"/>
              <w:right w:w="68" w:type="dxa"/>
            </w:tcMar>
          </w:tcPr>
          <w:p w14:paraId="6C3A0A4E" w14:textId="47F9257A" w:rsidR="004E1943" w:rsidRPr="00F13991" w:rsidRDefault="004E1943" w:rsidP="00196620">
            <w:pPr>
              <w:spacing w:before="60" w:after="60" w:line="240" w:lineRule="auto"/>
              <w:rPr>
                <w:rFonts w:cs="Arial"/>
                <w:sz w:val="20"/>
                <w:szCs w:val="20"/>
              </w:rPr>
            </w:pPr>
            <w:r>
              <w:rPr>
                <w:rFonts w:cs="Arial"/>
                <w:sz w:val="20"/>
                <w:szCs w:val="20"/>
              </w:rPr>
              <w:t>Yes</w:t>
            </w:r>
          </w:p>
        </w:tc>
      </w:tr>
    </w:tbl>
    <w:p w14:paraId="427DD2BD" w14:textId="08E90BF1" w:rsidR="00445FE1" w:rsidRDefault="00445FE1" w:rsidP="00445FE1">
      <w:pPr>
        <w:pStyle w:val="Heading1"/>
      </w:pPr>
      <w:r>
        <w:t>Sydney Regional Environment</w:t>
      </w:r>
      <w:r w:rsidR="00073E09">
        <w:t>al</w:t>
      </w:r>
      <w:r>
        <w:t xml:space="preserve"> Plan </w:t>
      </w:r>
      <w:r w:rsidR="00073E09">
        <w:t xml:space="preserve">(SREP) </w:t>
      </w:r>
      <w:r>
        <w:t xml:space="preserve">No. 20 – </w:t>
      </w:r>
      <w:r w:rsidR="00073E09">
        <w:t>Hawkesbury-</w:t>
      </w:r>
      <w:r>
        <w:t>Nepean River</w:t>
      </w:r>
    </w:p>
    <w:tbl>
      <w:tblPr>
        <w:tblW w:w="0" w:type="auto"/>
        <w:tblCellMar>
          <w:left w:w="0" w:type="dxa"/>
          <w:right w:w="0" w:type="dxa"/>
        </w:tblCellMar>
        <w:tblLook w:val="04A0" w:firstRow="1" w:lastRow="0" w:firstColumn="1" w:lastColumn="0" w:noHBand="0" w:noVBand="1"/>
      </w:tblPr>
      <w:tblGrid>
        <w:gridCol w:w="8046"/>
        <w:gridCol w:w="1524"/>
      </w:tblGrid>
      <w:tr w:rsidR="00445FE1" w:rsidRPr="00445FE1" w14:paraId="37F417A0" w14:textId="77777777" w:rsidTr="00445FE1">
        <w:tc>
          <w:tcPr>
            <w:tcW w:w="8046" w:type="dxa"/>
            <w:tcBorders>
              <w:top w:val="single" w:sz="8" w:space="0" w:color="auto"/>
              <w:left w:val="nil"/>
              <w:bottom w:val="single" w:sz="8" w:space="0" w:color="auto"/>
              <w:right w:val="single" w:sz="8" w:space="0" w:color="auto"/>
            </w:tcBorders>
            <w:shd w:val="clear" w:color="auto" w:fill="F2F2F2"/>
            <w:tcMar>
              <w:top w:w="57" w:type="dxa"/>
              <w:left w:w="108" w:type="dxa"/>
              <w:bottom w:w="57" w:type="dxa"/>
              <w:right w:w="108" w:type="dxa"/>
            </w:tcMar>
            <w:hideMark/>
          </w:tcPr>
          <w:p w14:paraId="326E96FF" w14:textId="77777777" w:rsidR="00445FE1" w:rsidRPr="00445FE1" w:rsidRDefault="00445FE1" w:rsidP="00445FE1">
            <w:pPr>
              <w:rPr>
                <w:b/>
                <w:bCs/>
              </w:rPr>
            </w:pPr>
            <w:r w:rsidRPr="00445FE1">
              <w:rPr>
                <w:b/>
                <w:bCs/>
                <w:sz w:val="20"/>
              </w:rPr>
              <w:t>Summary comment</w:t>
            </w:r>
          </w:p>
        </w:tc>
        <w:tc>
          <w:tcPr>
            <w:tcW w:w="1524" w:type="dxa"/>
            <w:tcBorders>
              <w:top w:val="single" w:sz="8" w:space="0" w:color="auto"/>
              <w:left w:val="nil"/>
              <w:bottom w:val="single" w:sz="8" w:space="0" w:color="auto"/>
              <w:right w:val="nil"/>
            </w:tcBorders>
            <w:shd w:val="clear" w:color="auto" w:fill="F2F2F2"/>
            <w:tcMar>
              <w:top w:w="57" w:type="dxa"/>
              <w:left w:w="108" w:type="dxa"/>
              <w:bottom w:w="57" w:type="dxa"/>
              <w:right w:w="108" w:type="dxa"/>
            </w:tcMar>
            <w:hideMark/>
          </w:tcPr>
          <w:p w14:paraId="57A38A0E" w14:textId="77777777" w:rsidR="00E97E6C" w:rsidRPr="00445FE1" w:rsidRDefault="00445FE1" w:rsidP="00445FE1">
            <w:pPr>
              <w:rPr>
                <w:b/>
                <w:bCs/>
              </w:rPr>
            </w:pPr>
            <w:r w:rsidRPr="00445FE1">
              <w:rPr>
                <w:b/>
                <w:bCs/>
                <w:sz w:val="20"/>
              </w:rPr>
              <w:t>Complies</w:t>
            </w:r>
          </w:p>
        </w:tc>
      </w:tr>
      <w:tr w:rsidR="00445FE1" w:rsidRPr="00445FE1" w14:paraId="705D1387" w14:textId="77777777" w:rsidTr="00445FE1">
        <w:tc>
          <w:tcPr>
            <w:tcW w:w="8046" w:type="dxa"/>
            <w:tcBorders>
              <w:top w:val="nil"/>
              <w:left w:val="nil"/>
              <w:bottom w:val="single" w:sz="8" w:space="0" w:color="auto"/>
              <w:right w:val="single" w:sz="8" w:space="0" w:color="auto"/>
            </w:tcBorders>
            <w:tcMar>
              <w:top w:w="57" w:type="dxa"/>
              <w:left w:w="108" w:type="dxa"/>
              <w:bottom w:w="57" w:type="dxa"/>
              <w:right w:w="108" w:type="dxa"/>
            </w:tcMar>
            <w:hideMark/>
          </w:tcPr>
          <w:p w14:paraId="2A3B151E" w14:textId="77777777" w:rsidR="00E97E6C" w:rsidRPr="00445FE1" w:rsidRDefault="00445FE1" w:rsidP="00F504BE">
            <w:pPr>
              <w:spacing w:before="60" w:after="60"/>
            </w:pPr>
            <w:r w:rsidRPr="00445FE1">
              <w:rPr>
                <w:sz w:val="20"/>
              </w:rPr>
              <w:t>The planning policies and recommended strategies under SREP 20 are considered to be met through the development controls of the Growth Centres SEPP.</w:t>
            </w:r>
          </w:p>
        </w:tc>
        <w:tc>
          <w:tcPr>
            <w:tcW w:w="1524" w:type="dxa"/>
            <w:tcBorders>
              <w:top w:val="nil"/>
              <w:left w:val="nil"/>
              <w:bottom w:val="single" w:sz="8" w:space="0" w:color="auto"/>
              <w:right w:val="nil"/>
            </w:tcBorders>
            <w:tcMar>
              <w:top w:w="57" w:type="dxa"/>
              <w:left w:w="108" w:type="dxa"/>
              <w:bottom w:w="57" w:type="dxa"/>
              <w:right w:w="108" w:type="dxa"/>
            </w:tcMar>
            <w:hideMark/>
          </w:tcPr>
          <w:p w14:paraId="37A5D805" w14:textId="77777777" w:rsidR="00E97E6C" w:rsidRPr="00445FE1" w:rsidRDefault="00445FE1" w:rsidP="00445FE1">
            <w:r w:rsidRPr="00445FE1">
              <w:rPr>
                <w:sz w:val="20"/>
              </w:rPr>
              <w:t>Yes</w:t>
            </w:r>
          </w:p>
        </w:tc>
      </w:tr>
    </w:tbl>
    <w:p w14:paraId="664CE888" w14:textId="0A0F3DBE" w:rsidR="00EA3F7E" w:rsidRPr="00A975C8" w:rsidRDefault="00EA3F7E" w:rsidP="00EA3F7E">
      <w:pPr>
        <w:pStyle w:val="Heading1"/>
      </w:pPr>
      <w:r w:rsidRPr="00A975C8">
        <w:t>State Environmental Planning Policy (State and Regional Development) 2011</w:t>
      </w:r>
    </w:p>
    <w:tbl>
      <w:tblPr>
        <w:tblStyle w:val="TableGrid"/>
        <w:tblW w:w="9707" w:type="dxa"/>
        <w:tblCellMar>
          <w:top w:w="57" w:type="dxa"/>
          <w:bottom w:w="57" w:type="dxa"/>
        </w:tblCellMar>
        <w:tblLook w:val="04A0" w:firstRow="1" w:lastRow="0" w:firstColumn="1" w:lastColumn="0" w:noHBand="0" w:noVBand="1"/>
      </w:tblPr>
      <w:tblGrid>
        <w:gridCol w:w="8006"/>
        <w:gridCol w:w="1701"/>
      </w:tblGrid>
      <w:tr w:rsidR="00EA3F7E" w:rsidRPr="00335E73" w14:paraId="615918D3" w14:textId="77777777" w:rsidTr="007F2F5F">
        <w:trPr>
          <w:tblHeader/>
        </w:trPr>
        <w:tc>
          <w:tcPr>
            <w:tcW w:w="8006" w:type="dxa"/>
            <w:tcBorders>
              <w:top w:val="nil"/>
              <w:left w:val="nil"/>
              <w:bottom w:val="single" w:sz="4" w:space="0" w:color="000000" w:themeColor="text1"/>
            </w:tcBorders>
            <w:shd w:val="clear" w:color="auto" w:fill="F2F2F2" w:themeFill="background1" w:themeFillShade="F2"/>
            <w:tcMar>
              <w:top w:w="68" w:type="dxa"/>
              <w:left w:w="68" w:type="dxa"/>
              <w:bottom w:w="68" w:type="dxa"/>
              <w:right w:w="68" w:type="dxa"/>
            </w:tcMar>
          </w:tcPr>
          <w:p w14:paraId="2F8189C4" w14:textId="77777777" w:rsidR="00EA3F7E" w:rsidRPr="00335E73" w:rsidRDefault="00EA3F7E" w:rsidP="003F14AA">
            <w:pPr>
              <w:spacing w:before="60" w:after="60"/>
              <w:rPr>
                <w:rFonts w:cs="Arial"/>
                <w:b/>
                <w:sz w:val="20"/>
              </w:rPr>
            </w:pPr>
            <w:r w:rsidRPr="00335E73">
              <w:rPr>
                <w:rFonts w:cs="Arial"/>
                <w:b/>
                <w:sz w:val="20"/>
              </w:rPr>
              <w:t>Summary comment</w:t>
            </w:r>
          </w:p>
        </w:tc>
        <w:tc>
          <w:tcPr>
            <w:tcW w:w="1701" w:type="dxa"/>
            <w:tcBorders>
              <w:top w:val="nil"/>
              <w:bottom w:val="single" w:sz="4" w:space="0" w:color="000000" w:themeColor="text1"/>
              <w:right w:val="nil"/>
            </w:tcBorders>
            <w:shd w:val="clear" w:color="auto" w:fill="F2F2F2" w:themeFill="background1" w:themeFillShade="F2"/>
            <w:tcMar>
              <w:top w:w="68" w:type="dxa"/>
              <w:left w:w="68" w:type="dxa"/>
              <w:bottom w:w="68" w:type="dxa"/>
              <w:right w:w="68" w:type="dxa"/>
            </w:tcMar>
          </w:tcPr>
          <w:p w14:paraId="178EEE4F" w14:textId="77777777" w:rsidR="00EA3F7E" w:rsidRPr="00335E73" w:rsidRDefault="00EA3F7E" w:rsidP="003F14AA">
            <w:pPr>
              <w:pStyle w:val="PlainText"/>
              <w:spacing w:before="60" w:after="60"/>
              <w:rPr>
                <w:rFonts w:ascii="Arial" w:hAnsi="Arial" w:cs="Arial"/>
                <w:b/>
                <w:sz w:val="20"/>
                <w:szCs w:val="22"/>
              </w:rPr>
            </w:pPr>
            <w:r w:rsidRPr="00335E73">
              <w:rPr>
                <w:rFonts w:ascii="Arial" w:hAnsi="Arial" w:cs="Arial"/>
                <w:b/>
                <w:sz w:val="20"/>
                <w:szCs w:val="22"/>
              </w:rPr>
              <w:t>Complies</w:t>
            </w:r>
          </w:p>
        </w:tc>
      </w:tr>
      <w:tr w:rsidR="00F504BE" w14:paraId="41E456D6" w14:textId="77777777" w:rsidTr="00F504BE">
        <w:trPr>
          <w:trHeight w:val="1887"/>
        </w:trPr>
        <w:tc>
          <w:tcPr>
            <w:tcW w:w="8006" w:type="dxa"/>
            <w:tcBorders>
              <w:left w:val="nil"/>
            </w:tcBorders>
            <w:tcMar>
              <w:top w:w="68" w:type="dxa"/>
              <w:left w:w="68" w:type="dxa"/>
              <w:bottom w:w="68" w:type="dxa"/>
              <w:right w:w="68" w:type="dxa"/>
            </w:tcMar>
          </w:tcPr>
          <w:p w14:paraId="053A7FAD" w14:textId="711BBC9F" w:rsidR="00F504BE" w:rsidRDefault="00F504BE" w:rsidP="00D37FE7">
            <w:pPr>
              <w:pStyle w:val="PlainText"/>
              <w:spacing w:before="60" w:after="60"/>
              <w:rPr>
                <w:rFonts w:ascii="Arial" w:eastAsia="Calibri" w:hAnsi="Arial" w:cs="Arial"/>
                <w:sz w:val="20"/>
                <w:szCs w:val="22"/>
              </w:rPr>
            </w:pPr>
            <w:r w:rsidRPr="00335E73">
              <w:rPr>
                <w:rFonts w:ascii="Arial" w:eastAsia="Calibri" w:hAnsi="Arial" w:cs="Arial"/>
                <w:sz w:val="20"/>
                <w:szCs w:val="22"/>
              </w:rPr>
              <w:t>The Sydney Central City Planning Panel (S</w:t>
            </w:r>
            <w:r>
              <w:rPr>
                <w:rFonts w:ascii="Arial" w:eastAsia="Calibri" w:hAnsi="Arial" w:cs="Arial"/>
                <w:sz w:val="20"/>
                <w:szCs w:val="22"/>
              </w:rPr>
              <w:t>CC</w:t>
            </w:r>
            <w:r w:rsidRPr="00335E73">
              <w:rPr>
                <w:rFonts w:ascii="Arial" w:eastAsia="Calibri" w:hAnsi="Arial" w:cs="Arial"/>
                <w:sz w:val="20"/>
                <w:szCs w:val="22"/>
              </w:rPr>
              <w:t>PP) is the consent authority for all development with a capital investment value (CIV</w:t>
            </w:r>
            <w:r w:rsidR="00CC06DE">
              <w:rPr>
                <w:rFonts w:ascii="Arial" w:eastAsia="Calibri" w:hAnsi="Arial" w:cs="Arial"/>
                <w:sz w:val="20"/>
                <w:szCs w:val="22"/>
              </w:rPr>
              <w:t>) of over $3</w:t>
            </w:r>
            <w:r w:rsidRPr="002F62DE">
              <w:rPr>
                <w:rFonts w:ascii="Arial" w:eastAsia="Calibri" w:hAnsi="Arial" w:cs="Arial"/>
                <w:sz w:val="20"/>
                <w:szCs w:val="22"/>
              </w:rPr>
              <w:t>0 million.</w:t>
            </w:r>
          </w:p>
          <w:p w14:paraId="34E7FF3C" w14:textId="2E44ABDA" w:rsidR="00F504BE" w:rsidRPr="00874FB2" w:rsidRDefault="00F504BE" w:rsidP="00D37FE7">
            <w:pPr>
              <w:pStyle w:val="PlainText"/>
              <w:spacing w:before="60" w:after="60"/>
              <w:rPr>
                <w:rFonts w:ascii="Arial" w:eastAsia="Calibri" w:hAnsi="Arial" w:cs="Arial"/>
                <w:sz w:val="20"/>
                <w:szCs w:val="22"/>
              </w:rPr>
            </w:pPr>
            <w:r w:rsidRPr="00F504BE">
              <w:rPr>
                <w:rFonts w:ascii="Arial" w:eastAsia="Calibri" w:hAnsi="Arial" w:cs="Arial"/>
                <w:sz w:val="20"/>
                <w:szCs w:val="22"/>
              </w:rPr>
              <w:t xml:space="preserve">As this Development Application has a CIV of approximately $46 million, Council is responsible for the assessment of the </w:t>
            </w:r>
            <w:r>
              <w:rPr>
                <w:rFonts w:ascii="Arial" w:eastAsia="Calibri" w:hAnsi="Arial" w:cs="Arial"/>
                <w:sz w:val="20"/>
                <w:szCs w:val="22"/>
              </w:rPr>
              <w:t>D</w:t>
            </w:r>
            <w:r w:rsidRPr="00F504BE">
              <w:rPr>
                <w:rFonts w:ascii="Arial" w:eastAsia="Calibri" w:hAnsi="Arial" w:cs="Arial"/>
                <w:sz w:val="20"/>
                <w:szCs w:val="22"/>
              </w:rPr>
              <w:t xml:space="preserve">evelopment </w:t>
            </w:r>
            <w:r>
              <w:rPr>
                <w:rFonts w:ascii="Arial" w:eastAsia="Calibri" w:hAnsi="Arial" w:cs="Arial"/>
                <w:sz w:val="20"/>
                <w:szCs w:val="22"/>
              </w:rPr>
              <w:t>A</w:t>
            </w:r>
            <w:r w:rsidRPr="00F504BE">
              <w:rPr>
                <w:rFonts w:ascii="Arial" w:eastAsia="Calibri" w:hAnsi="Arial" w:cs="Arial"/>
                <w:sz w:val="20"/>
                <w:szCs w:val="22"/>
              </w:rPr>
              <w:t>pplication and determination of the application is to be made by the Panel.</w:t>
            </w:r>
          </w:p>
        </w:tc>
        <w:tc>
          <w:tcPr>
            <w:tcW w:w="1701" w:type="dxa"/>
            <w:tcBorders>
              <w:right w:val="nil"/>
            </w:tcBorders>
            <w:tcMar>
              <w:top w:w="68" w:type="dxa"/>
              <w:left w:w="68" w:type="dxa"/>
              <w:bottom w:w="68" w:type="dxa"/>
              <w:right w:w="68" w:type="dxa"/>
            </w:tcMar>
          </w:tcPr>
          <w:p w14:paraId="43377730" w14:textId="77777777" w:rsidR="00F504BE" w:rsidRPr="00B662ED" w:rsidRDefault="00F504BE" w:rsidP="003F14AA">
            <w:pPr>
              <w:pStyle w:val="PlainText"/>
              <w:spacing w:before="60" w:after="60"/>
              <w:rPr>
                <w:rFonts w:ascii="Arial" w:hAnsi="Arial" w:cs="Arial"/>
                <w:sz w:val="20"/>
                <w:szCs w:val="20"/>
              </w:rPr>
            </w:pPr>
            <w:r w:rsidRPr="00B662ED">
              <w:rPr>
                <w:rFonts w:ascii="Arial" w:hAnsi="Arial" w:cs="Arial"/>
                <w:sz w:val="20"/>
                <w:szCs w:val="20"/>
              </w:rPr>
              <w:t>Yes</w:t>
            </w:r>
          </w:p>
        </w:tc>
      </w:tr>
    </w:tbl>
    <w:p w14:paraId="6FE426E2" w14:textId="77777777" w:rsidR="00EA3F7E" w:rsidRPr="00A975C8" w:rsidRDefault="00EA3F7E" w:rsidP="00EA3F7E">
      <w:pPr>
        <w:pStyle w:val="Heading1"/>
      </w:pPr>
      <w:r w:rsidRPr="00A975C8">
        <w:t>State Environmental Planning Policy (</w:t>
      </w:r>
      <w:r>
        <w:t>Infrastructure</w:t>
      </w:r>
      <w:r w:rsidRPr="00A975C8">
        <w:t>) 200</w:t>
      </w:r>
      <w:r>
        <w:t>7</w:t>
      </w:r>
    </w:p>
    <w:tbl>
      <w:tblPr>
        <w:tblStyle w:val="TableGrid"/>
        <w:tblW w:w="9747" w:type="dxa"/>
        <w:tblCellMar>
          <w:top w:w="57" w:type="dxa"/>
          <w:bottom w:w="57" w:type="dxa"/>
        </w:tblCellMar>
        <w:tblLook w:val="04A0" w:firstRow="1" w:lastRow="0" w:firstColumn="1" w:lastColumn="0" w:noHBand="0" w:noVBand="1"/>
      </w:tblPr>
      <w:tblGrid>
        <w:gridCol w:w="8006"/>
        <w:gridCol w:w="1741"/>
      </w:tblGrid>
      <w:tr w:rsidR="00EA3F7E" w:rsidRPr="003653F3" w14:paraId="1137EBF5" w14:textId="77777777" w:rsidTr="007F2F5F">
        <w:trPr>
          <w:tblHeader/>
        </w:trPr>
        <w:tc>
          <w:tcPr>
            <w:tcW w:w="8006" w:type="dxa"/>
            <w:tcBorders>
              <w:top w:val="nil"/>
              <w:left w:val="nil"/>
            </w:tcBorders>
            <w:shd w:val="clear" w:color="auto" w:fill="F2F2F2" w:themeFill="background1" w:themeFillShade="F2"/>
            <w:tcMar>
              <w:top w:w="68" w:type="dxa"/>
              <w:left w:w="68" w:type="dxa"/>
              <w:bottom w:w="68" w:type="dxa"/>
              <w:right w:w="68" w:type="dxa"/>
            </w:tcMar>
          </w:tcPr>
          <w:p w14:paraId="1EB48F75" w14:textId="77777777" w:rsidR="00EA3F7E" w:rsidRPr="003653F3" w:rsidRDefault="00EA3F7E" w:rsidP="003F14AA">
            <w:pPr>
              <w:spacing w:before="60" w:after="60"/>
              <w:rPr>
                <w:rFonts w:cs="Arial"/>
                <w:b/>
                <w:sz w:val="20"/>
                <w:szCs w:val="20"/>
              </w:rPr>
            </w:pPr>
            <w:r w:rsidRPr="003653F3">
              <w:rPr>
                <w:rFonts w:cs="Arial"/>
                <w:b/>
                <w:sz w:val="20"/>
                <w:szCs w:val="20"/>
              </w:rPr>
              <w:t>Summary comment</w:t>
            </w:r>
          </w:p>
        </w:tc>
        <w:tc>
          <w:tcPr>
            <w:tcW w:w="1741" w:type="dxa"/>
            <w:tcBorders>
              <w:top w:val="nil"/>
              <w:right w:val="nil"/>
            </w:tcBorders>
            <w:shd w:val="clear" w:color="auto" w:fill="F2F2F2" w:themeFill="background1" w:themeFillShade="F2"/>
            <w:tcMar>
              <w:top w:w="68" w:type="dxa"/>
              <w:left w:w="68" w:type="dxa"/>
              <w:bottom w:w="68" w:type="dxa"/>
              <w:right w:w="68" w:type="dxa"/>
            </w:tcMar>
          </w:tcPr>
          <w:p w14:paraId="0FF04FF4" w14:textId="77777777" w:rsidR="00EA3F7E" w:rsidRPr="003653F3" w:rsidRDefault="00EA3F7E" w:rsidP="003F14AA">
            <w:pPr>
              <w:pStyle w:val="PlainText"/>
              <w:spacing w:before="60" w:after="60"/>
              <w:rPr>
                <w:rFonts w:ascii="Arial" w:hAnsi="Arial" w:cs="Arial"/>
                <w:b/>
                <w:sz w:val="20"/>
                <w:szCs w:val="20"/>
              </w:rPr>
            </w:pPr>
            <w:r w:rsidRPr="003653F3">
              <w:rPr>
                <w:rFonts w:ascii="Arial" w:hAnsi="Arial" w:cs="Arial"/>
                <w:b/>
                <w:sz w:val="20"/>
                <w:szCs w:val="20"/>
              </w:rPr>
              <w:t>Complies</w:t>
            </w:r>
          </w:p>
        </w:tc>
      </w:tr>
      <w:tr w:rsidR="00EA3F7E" w:rsidRPr="003653F3" w14:paraId="0FA3D0FA" w14:textId="77777777" w:rsidTr="00903C11">
        <w:tc>
          <w:tcPr>
            <w:tcW w:w="8006" w:type="dxa"/>
            <w:tcBorders>
              <w:left w:val="nil"/>
            </w:tcBorders>
            <w:tcMar>
              <w:top w:w="68" w:type="dxa"/>
              <w:left w:w="68" w:type="dxa"/>
              <w:bottom w:w="68" w:type="dxa"/>
              <w:right w:w="68" w:type="dxa"/>
            </w:tcMar>
          </w:tcPr>
          <w:p w14:paraId="2963BED7" w14:textId="3AF3D4E0" w:rsidR="00EA3F7E" w:rsidRPr="003653F3" w:rsidRDefault="00EA3F7E" w:rsidP="00A650CE">
            <w:pPr>
              <w:pStyle w:val="PlainText"/>
              <w:spacing w:before="60" w:after="60"/>
              <w:rPr>
                <w:rFonts w:ascii="Arial" w:hAnsi="Arial" w:cs="Arial"/>
                <w:sz w:val="20"/>
                <w:szCs w:val="20"/>
              </w:rPr>
            </w:pPr>
            <w:r w:rsidRPr="003653F3">
              <w:rPr>
                <w:rFonts w:ascii="Arial" w:hAnsi="Arial" w:cs="Arial"/>
                <w:sz w:val="20"/>
                <w:szCs w:val="20"/>
              </w:rPr>
              <w:t xml:space="preserve">The SEPP ensures that Roads and Maritime Services (RMS) is given the opportunity to comment on </w:t>
            </w:r>
            <w:r w:rsidRPr="007E45A7">
              <w:rPr>
                <w:rFonts w:ascii="Arial" w:hAnsi="Arial" w:cs="Arial"/>
                <w:sz w:val="20"/>
                <w:szCs w:val="20"/>
              </w:rPr>
              <w:t xml:space="preserve">development </w:t>
            </w:r>
            <w:r w:rsidRPr="00A650CE">
              <w:rPr>
                <w:rFonts w:ascii="Arial" w:hAnsi="Arial" w:cs="Arial"/>
                <w:sz w:val="20"/>
                <w:szCs w:val="20"/>
              </w:rPr>
              <w:t>nominated as ‘traffic generating development’ under Schedule 3 of the SEPP.</w:t>
            </w:r>
            <w:r w:rsidR="00665F2B" w:rsidRPr="00A650CE">
              <w:t xml:space="preserve"> </w:t>
            </w:r>
            <w:r w:rsidR="00665F2B" w:rsidRPr="00A650CE">
              <w:rPr>
                <w:rFonts w:ascii="Arial" w:hAnsi="Arial" w:cs="Arial"/>
                <w:sz w:val="20"/>
                <w:szCs w:val="20"/>
              </w:rPr>
              <w:t>The development was referred to RMS, who found the development acceptable.</w:t>
            </w:r>
          </w:p>
        </w:tc>
        <w:tc>
          <w:tcPr>
            <w:tcW w:w="1741" w:type="dxa"/>
            <w:tcBorders>
              <w:right w:val="nil"/>
            </w:tcBorders>
            <w:tcMar>
              <w:top w:w="68" w:type="dxa"/>
              <w:left w:w="68" w:type="dxa"/>
              <w:bottom w:w="68" w:type="dxa"/>
              <w:right w:w="68" w:type="dxa"/>
            </w:tcMar>
          </w:tcPr>
          <w:p w14:paraId="729D17B8" w14:textId="6AF52139" w:rsidR="00EA3F7E" w:rsidRPr="003653F3" w:rsidRDefault="00665F2B" w:rsidP="003F14AA">
            <w:pPr>
              <w:pStyle w:val="PlainText"/>
              <w:spacing w:before="60" w:after="60"/>
              <w:rPr>
                <w:rFonts w:ascii="Arial" w:hAnsi="Arial" w:cs="Arial"/>
                <w:sz w:val="20"/>
                <w:szCs w:val="20"/>
              </w:rPr>
            </w:pPr>
            <w:r>
              <w:rPr>
                <w:rFonts w:ascii="Arial" w:hAnsi="Arial" w:cs="Arial"/>
                <w:sz w:val="20"/>
                <w:szCs w:val="20"/>
              </w:rPr>
              <w:t>Yes</w:t>
            </w:r>
          </w:p>
        </w:tc>
      </w:tr>
    </w:tbl>
    <w:p w14:paraId="3DA7AE5C" w14:textId="77777777" w:rsidR="00CC06DE" w:rsidRDefault="00CC06DE">
      <w:pPr>
        <w:rPr>
          <w:rFonts w:eastAsiaTheme="majorEastAsia" w:cstheme="majorBidi"/>
          <w:b/>
          <w:sz w:val="28"/>
          <w:szCs w:val="28"/>
        </w:rPr>
      </w:pPr>
      <w:r>
        <w:br w:type="page"/>
      </w:r>
    </w:p>
    <w:p w14:paraId="1A94C64A" w14:textId="77095FA8" w:rsidR="00EA3F7E" w:rsidRPr="00A975C8" w:rsidRDefault="00EA3F7E" w:rsidP="00EA3F7E">
      <w:pPr>
        <w:pStyle w:val="Heading1"/>
      </w:pPr>
      <w:r w:rsidRPr="00EE36DD">
        <w:lastRenderedPageBreak/>
        <w:t>State Environmental Planning Policy (Building Sustainability Index: BASIX) 2004</w:t>
      </w:r>
    </w:p>
    <w:tbl>
      <w:tblPr>
        <w:tblStyle w:val="TableGrid"/>
        <w:tblW w:w="9747" w:type="dxa"/>
        <w:tblCellMar>
          <w:top w:w="57" w:type="dxa"/>
          <w:bottom w:w="57" w:type="dxa"/>
        </w:tblCellMar>
        <w:tblLook w:val="04A0" w:firstRow="1" w:lastRow="0" w:firstColumn="1" w:lastColumn="0" w:noHBand="0" w:noVBand="1"/>
      </w:tblPr>
      <w:tblGrid>
        <w:gridCol w:w="8006"/>
        <w:gridCol w:w="1741"/>
      </w:tblGrid>
      <w:tr w:rsidR="00EA3F7E" w:rsidRPr="00335E73" w14:paraId="38F65F87" w14:textId="77777777" w:rsidTr="007F2F5F">
        <w:tc>
          <w:tcPr>
            <w:tcW w:w="8006" w:type="dxa"/>
            <w:tcBorders>
              <w:top w:val="nil"/>
              <w:left w:val="nil"/>
            </w:tcBorders>
            <w:shd w:val="clear" w:color="auto" w:fill="F2F2F2" w:themeFill="background1" w:themeFillShade="F2"/>
            <w:tcMar>
              <w:top w:w="68" w:type="dxa"/>
              <w:left w:w="68" w:type="dxa"/>
              <w:bottom w:w="68" w:type="dxa"/>
              <w:right w:w="68" w:type="dxa"/>
            </w:tcMar>
          </w:tcPr>
          <w:p w14:paraId="5887B297" w14:textId="77777777" w:rsidR="00EA3F7E" w:rsidRPr="00335E73" w:rsidRDefault="00EA3F7E" w:rsidP="003F14AA">
            <w:pPr>
              <w:spacing w:before="60" w:after="60"/>
              <w:rPr>
                <w:rFonts w:cs="Arial"/>
                <w:b/>
                <w:sz w:val="20"/>
              </w:rPr>
            </w:pPr>
            <w:r w:rsidRPr="00335E73">
              <w:rPr>
                <w:rFonts w:cs="Arial"/>
                <w:b/>
                <w:sz w:val="20"/>
              </w:rPr>
              <w:t>Summary comment</w:t>
            </w:r>
          </w:p>
        </w:tc>
        <w:tc>
          <w:tcPr>
            <w:tcW w:w="1741" w:type="dxa"/>
            <w:tcBorders>
              <w:top w:val="nil"/>
              <w:right w:val="nil"/>
            </w:tcBorders>
            <w:shd w:val="clear" w:color="auto" w:fill="F2F2F2" w:themeFill="background1" w:themeFillShade="F2"/>
            <w:tcMar>
              <w:top w:w="68" w:type="dxa"/>
              <w:left w:w="68" w:type="dxa"/>
              <w:bottom w:w="68" w:type="dxa"/>
              <w:right w:w="68" w:type="dxa"/>
            </w:tcMar>
          </w:tcPr>
          <w:p w14:paraId="68DB1D0D" w14:textId="77777777" w:rsidR="00EA3F7E" w:rsidRPr="00335E73" w:rsidRDefault="00EA3F7E" w:rsidP="003F14AA">
            <w:pPr>
              <w:pStyle w:val="PlainText"/>
              <w:spacing w:before="60" w:after="60"/>
              <w:rPr>
                <w:rFonts w:ascii="Arial" w:hAnsi="Arial" w:cs="Arial"/>
                <w:b/>
                <w:sz w:val="20"/>
                <w:szCs w:val="22"/>
              </w:rPr>
            </w:pPr>
            <w:r w:rsidRPr="00335E73">
              <w:rPr>
                <w:rFonts w:ascii="Arial" w:hAnsi="Arial" w:cs="Arial"/>
                <w:b/>
                <w:sz w:val="20"/>
                <w:szCs w:val="22"/>
              </w:rPr>
              <w:t>Complies</w:t>
            </w:r>
          </w:p>
        </w:tc>
      </w:tr>
      <w:tr w:rsidR="00EA3F7E" w14:paraId="622B1261" w14:textId="77777777" w:rsidTr="00903C11">
        <w:tc>
          <w:tcPr>
            <w:tcW w:w="8006" w:type="dxa"/>
            <w:tcBorders>
              <w:left w:val="nil"/>
            </w:tcBorders>
            <w:tcMar>
              <w:top w:w="68" w:type="dxa"/>
              <w:left w:w="68" w:type="dxa"/>
              <w:bottom w:w="68" w:type="dxa"/>
              <w:right w:w="68" w:type="dxa"/>
            </w:tcMar>
          </w:tcPr>
          <w:p w14:paraId="4C07080F" w14:textId="77777777" w:rsidR="00923B5F" w:rsidRPr="00923B5F" w:rsidRDefault="00923B5F" w:rsidP="00923B5F">
            <w:pPr>
              <w:pStyle w:val="PlainText"/>
              <w:rPr>
                <w:rFonts w:ascii="Arial" w:hAnsi="Arial" w:cs="Arial"/>
                <w:sz w:val="20"/>
                <w:szCs w:val="22"/>
              </w:rPr>
            </w:pPr>
            <w:r w:rsidRPr="00923B5F">
              <w:rPr>
                <w:rFonts w:ascii="Arial" w:hAnsi="Arial" w:cs="Arial"/>
                <w:sz w:val="20"/>
                <w:szCs w:val="22"/>
              </w:rPr>
              <w:t xml:space="preserve">The proposed development includes BASIX affected buildings and therefore requires assessment against the provisions of this SEPP, including BASIX certification. </w:t>
            </w:r>
          </w:p>
          <w:p w14:paraId="5EBB95C8" w14:textId="1C0CF0EA" w:rsidR="00EA3F7E" w:rsidRPr="00874FB2" w:rsidRDefault="00166B72" w:rsidP="00206C6C">
            <w:pPr>
              <w:pStyle w:val="PlainText"/>
              <w:spacing w:before="60" w:after="60"/>
              <w:rPr>
                <w:rFonts w:ascii="Arial" w:hAnsi="Arial" w:cs="Arial"/>
                <w:sz w:val="20"/>
                <w:szCs w:val="22"/>
              </w:rPr>
            </w:pPr>
            <w:r>
              <w:rPr>
                <w:rFonts w:ascii="Arial" w:hAnsi="Arial" w:cs="Arial"/>
                <w:sz w:val="20"/>
                <w:szCs w:val="22"/>
              </w:rPr>
              <w:t>BASIX C</w:t>
            </w:r>
            <w:r w:rsidR="00923B5F" w:rsidRPr="00923B5F">
              <w:rPr>
                <w:rFonts w:ascii="Arial" w:hAnsi="Arial" w:cs="Arial"/>
                <w:sz w:val="20"/>
                <w:szCs w:val="22"/>
              </w:rPr>
              <w:t>ert</w:t>
            </w:r>
            <w:r w:rsidR="00D62DE0">
              <w:rPr>
                <w:rFonts w:ascii="Arial" w:hAnsi="Arial" w:cs="Arial"/>
                <w:sz w:val="20"/>
                <w:szCs w:val="22"/>
              </w:rPr>
              <w:t>ificate</w:t>
            </w:r>
            <w:r w:rsidR="00055653">
              <w:rPr>
                <w:rFonts w:ascii="Arial" w:hAnsi="Arial" w:cs="Arial"/>
                <w:sz w:val="20"/>
                <w:szCs w:val="22"/>
              </w:rPr>
              <w:t>s</w:t>
            </w:r>
            <w:r w:rsidR="00D62DE0">
              <w:rPr>
                <w:rFonts w:ascii="Arial" w:hAnsi="Arial" w:cs="Arial"/>
                <w:sz w:val="20"/>
                <w:szCs w:val="22"/>
              </w:rPr>
              <w:t xml:space="preserve"> w</w:t>
            </w:r>
            <w:r w:rsidR="00055653">
              <w:rPr>
                <w:rFonts w:ascii="Arial" w:hAnsi="Arial" w:cs="Arial"/>
                <w:sz w:val="20"/>
                <w:szCs w:val="22"/>
              </w:rPr>
              <w:t>ere</w:t>
            </w:r>
            <w:r w:rsidR="00D62DE0">
              <w:rPr>
                <w:rFonts w:ascii="Arial" w:hAnsi="Arial" w:cs="Arial"/>
                <w:sz w:val="20"/>
                <w:szCs w:val="22"/>
              </w:rPr>
              <w:t xml:space="preserve"> submitted with the </w:t>
            </w:r>
            <w:r w:rsidR="007F2F5F">
              <w:rPr>
                <w:rFonts w:ascii="Arial" w:hAnsi="Arial" w:cs="Arial"/>
                <w:sz w:val="20"/>
                <w:szCs w:val="22"/>
              </w:rPr>
              <w:t>Development Application</w:t>
            </w:r>
            <w:r w:rsidR="00923B5F" w:rsidRPr="00923B5F">
              <w:rPr>
                <w:rFonts w:ascii="Arial" w:hAnsi="Arial" w:cs="Arial"/>
                <w:sz w:val="20"/>
                <w:szCs w:val="22"/>
              </w:rPr>
              <w:t xml:space="preserve"> in line with the prov</w:t>
            </w:r>
            <w:r>
              <w:rPr>
                <w:rFonts w:ascii="Arial" w:hAnsi="Arial" w:cs="Arial"/>
                <w:sz w:val="20"/>
                <w:szCs w:val="22"/>
              </w:rPr>
              <w:t>isions of this SEPP. The BASIX C</w:t>
            </w:r>
            <w:r w:rsidR="00923B5F" w:rsidRPr="00923B5F">
              <w:rPr>
                <w:rFonts w:ascii="Arial" w:hAnsi="Arial" w:cs="Arial"/>
                <w:sz w:val="20"/>
                <w:szCs w:val="22"/>
              </w:rPr>
              <w:t>ertificate</w:t>
            </w:r>
            <w:r w:rsidR="00055653">
              <w:rPr>
                <w:rFonts w:ascii="Arial" w:hAnsi="Arial" w:cs="Arial"/>
                <w:sz w:val="20"/>
                <w:szCs w:val="22"/>
              </w:rPr>
              <w:t>s</w:t>
            </w:r>
            <w:r w:rsidR="00923B5F" w:rsidRPr="00923B5F">
              <w:rPr>
                <w:rFonts w:ascii="Arial" w:hAnsi="Arial" w:cs="Arial"/>
                <w:sz w:val="20"/>
                <w:szCs w:val="22"/>
              </w:rPr>
              <w:t xml:space="preserve"> demonstrate that the proposal complies with the relevant sustainability targets and will implement those measures required by the certificate</w:t>
            </w:r>
            <w:r w:rsidR="00055653">
              <w:rPr>
                <w:rFonts w:ascii="Arial" w:hAnsi="Arial" w:cs="Arial"/>
                <w:sz w:val="20"/>
                <w:szCs w:val="22"/>
              </w:rPr>
              <w:t>s</w:t>
            </w:r>
            <w:r w:rsidR="00923B5F" w:rsidRPr="00923B5F">
              <w:rPr>
                <w:rFonts w:ascii="Arial" w:hAnsi="Arial" w:cs="Arial"/>
                <w:sz w:val="20"/>
                <w:szCs w:val="22"/>
              </w:rPr>
              <w:t>. This will be conditioned in any consent granted</w:t>
            </w:r>
            <w:r w:rsidR="00F5732E">
              <w:rPr>
                <w:rFonts w:ascii="Arial" w:hAnsi="Arial" w:cs="Arial"/>
                <w:sz w:val="20"/>
                <w:szCs w:val="22"/>
              </w:rPr>
              <w:t>.</w:t>
            </w:r>
          </w:p>
        </w:tc>
        <w:tc>
          <w:tcPr>
            <w:tcW w:w="1741" w:type="dxa"/>
            <w:tcBorders>
              <w:right w:val="nil"/>
            </w:tcBorders>
            <w:tcMar>
              <w:top w:w="68" w:type="dxa"/>
              <w:left w:w="68" w:type="dxa"/>
              <w:bottom w:w="68" w:type="dxa"/>
              <w:right w:w="68" w:type="dxa"/>
            </w:tcMar>
          </w:tcPr>
          <w:p w14:paraId="5D6E0E65" w14:textId="590864EB" w:rsidR="00EA3F7E" w:rsidRDefault="00665F2B" w:rsidP="003F14AA">
            <w:pPr>
              <w:pStyle w:val="PlainText"/>
              <w:spacing w:before="60" w:after="60"/>
              <w:rPr>
                <w:rFonts w:ascii="Arial" w:hAnsi="Arial" w:cs="Arial"/>
                <w:szCs w:val="22"/>
              </w:rPr>
            </w:pPr>
            <w:r w:rsidRPr="00CF2C18">
              <w:rPr>
                <w:rFonts w:ascii="Arial" w:hAnsi="Arial" w:cs="Arial"/>
                <w:sz w:val="20"/>
                <w:szCs w:val="20"/>
              </w:rPr>
              <w:t>Yes</w:t>
            </w:r>
          </w:p>
        </w:tc>
      </w:tr>
    </w:tbl>
    <w:p w14:paraId="296CFD57" w14:textId="77777777" w:rsidR="00EA3F7E" w:rsidRPr="00A975C8" w:rsidRDefault="00EA3F7E" w:rsidP="00EA3F7E">
      <w:pPr>
        <w:pStyle w:val="Heading1"/>
      </w:pPr>
      <w:r w:rsidRPr="00EE36DD">
        <w:t>State Environmental Planning Policy No. 55 – Remediation of Land</w:t>
      </w:r>
    </w:p>
    <w:tbl>
      <w:tblPr>
        <w:tblStyle w:val="TableGrid"/>
        <w:tblW w:w="9707" w:type="dxa"/>
        <w:tblCellMar>
          <w:top w:w="57" w:type="dxa"/>
          <w:bottom w:w="57" w:type="dxa"/>
        </w:tblCellMar>
        <w:tblLook w:val="04A0" w:firstRow="1" w:lastRow="0" w:firstColumn="1" w:lastColumn="0" w:noHBand="0" w:noVBand="1"/>
      </w:tblPr>
      <w:tblGrid>
        <w:gridCol w:w="8006"/>
        <w:gridCol w:w="1701"/>
      </w:tblGrid>
      <w:tr w:rsidR="00EA3F7E" w:rsidRPr="00CD6C63" w14:paraId="61B178FD" w14:textId="77777777" w:rsidTr="007F2F5F">
        <w:trPr>
          <w:tblHeader/>
        </w:trPr>
        <w:tc>
          <w:tcPr>
            <w:tcW w:w="8006" w:type="dxa"/>
            <w:tcBorders>
              <w:top w:val="nil"/>
              <w:left w:val="nil"/>
              <w:bottom w:val="single" w:sz="4" w:space="0" w:color="auto"/>
            </w:tcBorders>
            <w:shd w:val="clear" w:color="auto" w:fill="F2F2F2" w:themeFill="background1" w:themeFillShade="F2"/>
            <w:tcMar>
              <w:top w:w="68" w:type="dxa"/>
              <w:left w:w="68" w:type="dxa"/>
              <w:bottom w:w="68" w:type="dxa"/>
              <w:right w:w="68" w:type="dxa"/>
            </w:tcMar>
          </w:tcPr>
          <w:p w14:paraId="553FADDF" w14:textId="77777777" w:rsidR="00EA3F7E" w:rsidRPr="00CD6C63" w:rsidRDefault="00EA3F7E" w:rsidP="003F14AA">
            <w:pPr>
              <w:spacing w:before="60" w:after="60"/>
              <w:rPr>
                <w:rFonts w:cs="Arial"/>
                <w:b/>
                <w:sz w:val="20"/>
                <w:szCs w:val="20"/>
              </w:rPr>
            </w:pPr>
            <w:r w:rsidRPr="00CD6C63">
              <w:rPr>
                <w:rFonts w:cs="Arial"/>
                <w:b/>
                <w:sz w:val="20"/>
                <w:szCs w:val="20"/>
              </w:rPr>
              <w:t>Summary comment</w:t>
            </w:r>
          </w:p>
        </w:tc>
        <w:tc>
          <w:tcPr>
            <w:tcW w:w="1701" w:type="dxa"/>
            <w:tcBorders>
              <w:top w:val="nil"/>
              <w:bottom w:val="single" w:sz="4" w:space="0" w:color="auto"/>
              <w:right w:val="nil"/>
            </w:tcBorders>
            <w:shd w:val="clear" w:color="auto" w:fill="F2F2F2" w:themeFill="background1" w:themeFillShade="F2"/>
            <w:tcMar>
              <w:top w:w="68" w:type="dxa"/>
              <w:left w:w="68" w:type="dxa"/>
              <w:bottom w:w="68" w:type="dxa"/>
              <w:right w:w="68" w:type="dxa"/>
            </w:tcMar>
          </w:tcPr>
          <w:p w14:paraId="06FE37DB" w14:textId="77777777" w:rsidR="00EA3F7E" w:rsidRPr="00CD6C63" w:rsidRDefault="00EA3F7E" w:rsidP="003F14AA">
            <w:pPr>
              <w:pStyle w:val="PlainText"/>
              <w:spacing w:before="60" w:after="60"/>
              <w:rPr>
                <w:rFonts w:ascii="Arial" w:hAnsi="Arial" w:cs="Arial"/>
                <w:b/>
                <w:sz w:val="20"/>
                <w:szCs w:val="20"/>
              </w:rPr>
            </w:pPr>
            <w:r w:rsidRPr="00CD6C63">
              <w:rPr>
                <w:rFonts w:ascii="Arial" w:hAnsi="Arial" w:cs="Arial"/>
                <w:b/>
                <w:sz w:val="20"/>
                <w:szCs w:val="20"/>
              </w:rPr>
              <w:t>Complies</w:t>
            </w:r>
          </w:p>
        </w:tc>
      </w:tr>
      <w:tr w:rsidR="00EA3F7E" w:rsidRPr="007F2F5F" w14:paraId="281150CB" w14:textId="77777777" w:rsidTr="00903C11">
        <w:tc>
          <w:tcPr>
            <w:tcW w:w="8006" w:type="dxa"/>
            <w:tcBorders>
              <w:left w:val="nil"/>
              <w:bottom w:val="single" w:sz="4" w:space="0" w:color="auto"/>
            </w:tcBorders>
            <w:tcMar>
              <w:top w:w="68" w:type="dxa"/>
              <w:left w:w="68" w:type="dxa"/>
              <w:bottom w:w="68" w:type="dxa"/>
              <w:right w:w="68" w:type="dxa"/>
            </w:tcMar>
          </w:tcPr>
          <w:p w14:paraId="321463B6" w14:textId="0B6F6EA5" w:rsidR="00F5732E" w:rsidRPr="007F2F5F" w:rsidRDefault="00EA3F7E" w:rsidP="003F14AA">
            <w:pPr>
              <w:pStyle w:val="PlainText"/>
              <w:spacing w:before="60" w:after="60"/>
              <w:rPr>
                <w:rFonts w:ascii="Arial" w:hAnsi="Arial" w:cs="Arial"/>
                <w:sz w:val="20"/>
                <w:szCs w:val="20"/>
              </w:rPr>
            </w:pPr>
            <w:r w:rsidRPr="007F2F5F">
              <w:rPr>
                <w:rFonts w:ascii="Arial" w:hAnsi="Arial" w:cs="Arial"/>
                <w:sz w:val="20"/>
                <w:szCs w:val="20"/>
              </w:rPr>
              <w:t>SEPP 55 aims to ‘provide a State-wide planning approach to the remediation of contaminated land’. Clause 7 requires a consent authority to consider whether the land is contaminated and if it is suitable or can be remediated to be made suitable for the proposed development, prior to the granting of development consent.</w:t>
            </w:r>
          </w:p>
          <w:p w14:paraId="707B7718" w14:textId="7AE8C2D7" w:rsidR="00665F2B" w:rsidRPr="007F2F5F" w:rsidRDefault="00055653" w:rsidP="00F504BE">
            <w:pPr>
              <w:pStyle w:val="PlainText"/>
              <w:spacing w:before="60" w:after="60"/>
              <w:rPr>
                <w:rFonts w:ascii="Arial" w:hAnsi="Arial" w:cs="Arial"/>
                <w:sz w:val="20"/>
                <w:szCs w:val="20"/>
              </w:rPr>
            </w:pPr>
            <w:r w:rsidRPr="007F2F5F">
              <w:rPr>
                <w:rFonts w:ascii="Arial" w:hAnsi="Arial" w:cs="Arial"/>
                <w:sz w:val="20"/>
                <w:szCs w:val="20"/>
              </w:rPr>
              <w:t xml:space="preserve">The application is accompanied by </w:t>
            </w:r>
            <w:r w:rsidR="00970348">
              <w:rPr>
                <w:rFonts w:ascii="Arial" w:hAnsi="Arial" w:cs="Arial"/>
                <w:sz w:val="20"/>
                <w:szCs w:val="20"/>
              </w:rPr>
              <w:t>a Phase 1 Contamination and Salinity Assessment Report prepared by Geo Enviro Consultancy Pty Ltd</w:t>
            </w:r>
            <w:r w:rsidRPr="007F2F5F">
              <w:rPr>
                <w:rFonts w:ascii="Arial" w:hAnsi="Arial" w:cs="Arial"/>
                <w:sz w:val="20"/>
                <w:szCs w:val="20"/>
              </w:rPr>
              <w:t xml:space="preserve">. The reports conclude that the risk of contamination is low and that the site can be made suitable for the proposed residential development. </w:t>
            </w:r>
            <w:r w:rsidR="00970348">
              <w:rPr>
                <w:rFonts w:ascii="Arial" w:hAnsi="Arial" w:cs="Arial"/>
                <w:sz w:val="20"/>
                <w:szCs w:val="20"/>
              </w:rPr>
              <w:t>Once demolition of existing structure</w:t>
            </w:r>
            <w:r w:rsidR="00F504BE">
              <w:rPr>
                <w:rFonts w:ascii="Arial" w:hAnsi="Arial" w:cs="Arial"/>
                <w:sz w:val="20"/>
                <w:szCs w:val="20"/>
              </w:rPr>
              <w:t>s</w:t>
            </w:r>
            <w:r w:rsidR="00970348">
              <w:rPr>
                <w:rFonts w:ascii="Arial" w:hAnsi="Arial" w:cs="Arial"/>
                <w:sz w:val="20"/>
                <w:szCs w:val="20"/>
              </w:rPr>
              <w:t xml:space="preserve"> and clearing of all vegetation has been carried out</w:t>
            </w:r>
            <w:r w:rsidR="00F504BE">
              <w:rPr>
                <w:rFonts w:ascii="Arial" w:hAnsi="Arial" w:cs="Arial"/>
                <w:sz w:val="20"/>
                <w:szCs w:val="20"/>
              </w:rPr>
              <w:t>,</w:t>
            </w:r>
            <w:r w:rsidR="00970348">
              <w:rPr>
                <w:rFonts w:ascii="Arial" w:hAnsi="Arial" w:cs="Arial"/>
                <w:sz w:val="20"/>
                <w:szCs w:val="20"/>
              </w:rPr>
              <w:t xml:space="preserve"> </w:t>
            </w:r>
            <w:r w:rsidR="00F504BE">
              <w:rPr>
                <w:rFonts w:ascii="Arial" w:hAnsi="Arial" w:cs="Arial"/>
                <w:sz w:val="20"/>
                <w:szCs w:val="20"/>
              </w:rPr>
              <w:t>this will</w:t>
            </w:r>
            <w:r w:rsidR="00376562">
              <w:rPr>
                <w:rFonts w:ascii="Arial" w:hAnsi="Arial" w:cs="Arial"/>
                <w:sz w:val="20"/>
                <w:szCs w:val="20"/>
              </w:rPr>
              <w:t xml:space="preserve"> enable further </w:t>
            </w:r>
            <w:r w:rsidR="00F504BE">
              <w:rPr>
                <w:rFonts w:ascii="Arial" w:hAnsi="Arial" w:cs="Arial"/>
                <w:sz w:val="20"/>
                <w:szCs w:val="20"/>
              </w:rPr>
              <w:t>validation</w:t>
            </w:r>
            <w:r w:rsidR="00970348">
              <w:rPr>
                <w:rFonts w:ascii="Arial" w:hAnsi="Arial" w:cs="Arial"/>
                <w:sz w:val="20"/>
                <w:szCs w:val="20"/>
              </w:rPr>
              <w:t xml:space="preserve"> testing </w:t>
            </w:r>
            <w:r w:rsidRPr="007F2F5F">
              <w:rPr>
                <w:rFonts w:ascii="Arial" w:hAnsi="Arial" w:cs="Arial"/>
                <w:sz w:val="20"/>
                <w:szCs w:val="20"/>
              </w:rPr>
              <w:t xml:space="preserve">to enable the site to be validated. </w:t>
            </w:r>
            <w:r w:rsidR="00665F2B" w:rsidRPr="007F2F5F">
              <w:rPr>
                <w:rFonts w:ascii="Arial" w:hAnsi="Arial" w:cs="Arial"/>
                <w:sz w:val="20"/>
                <w:szCs w:val="20"/>
              </w:rPr>
              <w:t>The final validation statement must be prepared by a</w:t>
            </w:r>
            <w:r w:rsidR="001B1A1D" w:rsidRPr="007F2F5F">
              <w:rPr>
                <w:rFonts w:ascii="Arial" w:hAnsi="Arial" w:cs="Arial"/>
                <w:sz w:val="20"/>
                <w:szCs w:val="20"/>
              </w:rPr>
              <w:t xml:space="preserve">n EPA recognised </w:t>
            </w:r>
            <w:r w:rsidR="00665F2B" w:rsidRPr="007F2F5F">
              <w:rPr>
                <w:rFonts w:ascii="Arial" w:hAnsi="Arial" w:cs="Arial"/>
                <w:sz w:val="20"/>
                <w:szCs w:val="20"/>
              </w:rPr>
              <w:t>geoscientist without any limitations in accordance with the National Environment Protection (Assessment of Site Contamination) Measure (NEPM) 1999 as amended 2013.</w:t>
            </w:r>
          </w:p>
        </w:tc>
        <w:tc>
          <w:tcPr>
            <w:tcW w:w="1701" w:type="dxa"/>
            <w:tcBorders>
              <w:bottom w:val="single" w:sz="4" w:space="0" w:color="auto"/>
              <w:right w:val="nil"/>
            </w:tcBorders>
            <w:tcMar>
              <w:top w:w="68" w:type="dxa"/>
              <w:left w:w="68" w:type="dxa"/>
              <w:bottom w:w="68" w:type="dxa"/>
              <w:right w:w="68" w:type="dxa"/>
            </w:tcMar>
          </w:tcPr>
          <w:p w14:paraId="102C635A" w14:textId="77777777" w:rsidR="00EA3F7E" w:rsidRDefault="00157709" w:rsidP="003F14AA">
            <w:pPr>
              <w:pStyle w:val="PlainText"/>
              <w:spacing w:before="60" w:after="60"/>
              <w:rPr>
                <w:rFonts w:ascii="Arial" w:hAnsi="Arial" w:cs="Arial"/>
                <w:sz w:val="20"/>
                <w:szCs w:val="20"/>
              </w:rPr>
            </w:pPr>
            <w:r w:rsidRPr="007F2F5F">
              <w:rPr>
                <w:rFonts w:ascii="Arial" w:hAnsi="Arial" w:cs="Arial"/>
                <w:sz w:val="20"/>
                <w:szCs w:val="20"/>
              </w:rPr>
              <w:t>Satisfactory</w:t>
            </w:r>
          </w:p>
          <w:p w14:paraId="4B94D738" w14:textId="1B818A30" w:rsidR="00141708" w:rsidRPr="007F2F5F" w:rsidRDefault="00141708" w:rsidP="003F14AA">
            <w:pPr>
              <w:pStyle w:val="PlainText"/>
              <w:spacing w:before="60" w:after="60"/>
              <w:rPr>
                <w:rFonts w:ascii="Arial" w:hAnsi="Arial" w:cs="Arial"/>
                <w:sz w:val="20"/>
                <w:szCs w:val="20"/>
              </w:rPr>
            </w:pPr>
            <w:r>
              <w:rPr>
                <w:rFonts w:ascii="Arial" w:hAnsi="Arial" w:cs="Arial"/>
                <w:sz w:val="20"/>
                <w:szCs w:val="20"/>
              </w:rPr>
              <w:t>Meet</w:t>
            </w:r>
            <w:r w:rsidR="00F504BE">
              <w:rPr>
                <w:rFonts w:ascii="Arial" w:hAnsi="Arial" w:cs="Arial"/>
                <w:sz w:val="20"/>
                <w:szCs w:val="20"/>
              </w:rPr>
              <w:t>s</w:t>
            </w:r>
            <w:r>
              <w:rPr>
                <w:rFonts w:ascii="Arial" w:hAnsi="Arial" w:cs="Arial"/>
                <w:sz w:val="20"/>
                <w:szCs w:val="20"/>
              </w:rPr>
              <w:t xml:space="preserve"> the requirements of clause 7 of the SEPP.</w:t>
            </w:r>
          </w:p>
        </w:tc>
      </w:tr>
    </w:tbl>
    <w:p w14:paraId="0C6FD70C" w14:textId="09572DE2" w:rsidR="00EA3F7E" w:rsidRPr="00A975C8" w:rsidRDefault="00F5732E" w:rsidP="00214076">
      <w:pPr>
        <w:pStyle w:val="Heading1"/>
      </w:pPr>
      <w:r w:rsidRPr="00F5732E">
        <w:t>Central City District Plan 2018</w:t>
      </w:r>
    </w:p>
    <w:tbl>
      <w:tblPr>
        <w:tblStyle w:val="TableGrid"/>
        <w:tblW w:w="9707" w:type="dxa"/>
        <w:tblCellMar>
          <w:top w:w="57" w:type="dxa"/>
          <w:bottom w:w="57" w:type="dxa"/>
        </w:tblCellMar>
        <w:tblLook w:val="04A0" w:firstRow="1" w:lastRow="0" w:firstColumn="1" w:lastColumn="0" w:noHBand="0" w:noVBand="1"/>
      </w:tblPr>
      <w:tblGrid>
        <w:gridCol w:w="8006"/>
        <w:gridCol w:w="1701"/>
      </w:tblGrid>
      <w:tr w:rsidR="00EA3F7E" w:rsidRPr="00335E73" w14:paraId="6AE01A80" w14:textId="77777777" w:rsidTr="007F2F5F">
        <w:trPr>
          <w:tblHeader/>
        </w:trPr>
        <w:tc>
          <w:tcPr>
            <w:tcW w:w="8006" w:type="dxa"/>
            <w:tcBorders>
              <w:top w:val="nil"/>
              <w:left w:val="nil"/>
            </w:tcBorders>
            <w:shd w:val="clear" w:color="auto" w:fill="F2F2F2" w:themeFill="background1" w:themeFillShade="F2"/>
            <w:tcMar>
              <w:top w:w="68" w:type="dxa"/>
              <w:left w:w="68" w:type="dxa"/>
              <w:bottom w:w="68" w:type="dxa"/>
              <w:right w:w="68" w:type="dxa"/>
            </w:tcMar>
          </w:tcPr>
          <w:p w14:paraId="3999AFAA" w14:textId="77777777" w:rsidR="00EA3F7E" w:rsidRPr="00335E73" w:rsidRDefault="00EA3F7E" w:rsidP="00E13822">
            <w:pPr>
              <w:spacing w:before="60" w:after="60"/>
              <w:rPr>
                <w:rFonts w:cs="Arial"/>
                <w:b/>
                <w:sz w:val="20"/>
              </w:rPr>
            </w:pPr>
            <w:r w:rsidRPr="00335E73">
              <w:rPr>
                <w:rFonts w:cs="Arial"/>
                <w:b/>
                <w:sz w:val="20"/>
              </w:rPr>
              <w:t>Summary comment</w:t>
            </w:r>
          </w:p>
        </w:tc>
        <w:tc>
          <w:tcPr>
            <w:tcW w:w="1701" w:type="dxa"/>
            <w:tcBorders>
              <w:top w:val="nil"/>
              <w:right w:val="nil"/>
            </w:tcBorders>
            <w:shd w:val="clear" w:color="auto" w:fill="F2F2F2" w:themeFill="background1" w:themeFillShade="F2"/>
            <w:tcMar>
              <w:top w:w="68" w:type="dxa"/>
              <w:left w:w="68" w:type="dxa"/>
              <w:bottom w:w="68" w:type="dxa"/>
              <w:right w:w="68" w:type="dxa"/>
            </w:tcMar>
          </w:tcPr>
          <w:p w14:paraId="57F4F176" w14:textId="77777777" w:rsidR="00EA3F7E" w:rsidRPr="00335E73" w:rsidRDefault="00EA3F7E" w:rsidP="003F14AA">
            <w:pPr>
              <w:pStyle w:val="PlainText"/>
              <w:spacing w:before="60" w:after="60"/>
              <w:rPr>
                <w:rFonts w:ascii="Arial" w:hAnsi="Arial" w:cs="Arial"/>
                <w:b/>
                <w:sz w:val="20"/>
                <w:szCs w:val="22"/>
              </w:rPr>
            </w:pPr>
            <w:r w:rsidRPr="00335E73">
              <w:rPr>
                <w:rFonts w:ascii="Arial" w:hAnsi="Arial" w:cs="Arial"/>
                <w:b/>
                <w:sz w:val="20"/>
                <w:szCs w:val="22"/>
              </w:rPr>
              <w:t>Complies</w:t>
            </w:r>
          </w:p>
        </w:tc>
      </w:tr>
      <w:tr w:rsidR="00EA3F7E" w14:paraId="0BD26438" w14:textId="77777777" w:rsidTr="00903C11">
        <w:tc>
          <w:tcPr>
            <w:tcW w:w="8006" w:type="dxa"/>
            <w:tcBorders>
              <w:left w:val="nil"/>
            </w:tcBorders>
            <w:tcMar>
              <w:top w:w="68" w:type="dxa"/>
              <w:left w:w="68" w:type="dxa"/>
              <w:bottom w:w="68" w:type="dxa"/>
              <w:right w:w="68" w:type="dxa"/>
            </w:tcMar>
          </w:tcPr>
          <w:p w14:paraId="32658A26" w14:textId="31B1DE57" w:rsidR="00EA3F7E" w:rsidRPr="00E13BA6" w:rsidRDefault="00EA3F7E" w:rsidP="007F2F5F">
            <w:pPr>
              <w:pStyle w:val="UrbisTableText"/>
            </w:pPr>
            <w:r w:rsidRPr="00E13BA6">
              <w:t>While the Act does not require consideration of Distr</w:t>
            </w:r>
            <w:r w:rsidR="00F504BE">
              <w:t>ict Plans in the assessment of D</w:t>
            </w:r>
            <w:r w:rsidRPr="00E13BA6">
              <w:t xml:space="preserve">evelopment </w:t>
            </w:r>
            <w:r w:rsidR="00F504BE">
              <w:t>A</w:t>
            </w:r>
            <w:r w:rsidRPr="00E13BA6">
              <w:t xml:space="preserve">pplications, the </w:t>
            </w:r>
            <w:r w:rsidR="00F504BE">
              <w:t>Development A</w:t>
            </w:r>
            <w:r w:rsidR="007F2F5F">
              <w:t>pplication</w:t>
            </w:r>
            <w:r w:rsidRPr="00E13BA6">
              <w:t xml:space="preserve"> is consistent with the</w:t>
            </w:r>
            <w:r>
              <w:t xml:space="preserve"> following</w:t>
            </w:r>
            <w:r w:rsidRPr="00E13BA6">
              <w:t xml:space="preserve"> overarching planning priorities of the Central City District Plan:</w:t>
            </w:r>
          </w:p>
          <w:p w14:paraId="7C71B223" w14:textId="77777777" w:rsidR="00EA3F7E" w:rsidRPr="00E13BA6" w:rsidRDefault="00EA3F7E" w:rsidP="007F2F5F">
            <w:pPr>
              <w:pStyle w:val="UrbisTableText"/>
              <w:rPr>
                <w:b/>
              </w:rPr>
            </w:pPr>
            <w:r w:rsidRPr="00E13BA6">
              <w:rPr>
                <w:b/>
              </w:rPr>
              <w:t>Liveability</w:t>
            </w:r>
          </w:p>
          <w:p w14:paraId="30CBDCDB" w14:textId="77777777" w:rsidR="00EA3F7E" w:rsidRPr="00055653" w:rsidRDefault="00EA3F7E" w:rsidP="007F2F5F">
            <w:pPr>
              <w:pStyle w:val="Bullettable"/>
            </w:pPr>
            <w:r w:rsidRPr="00055653">
              <w:t>Improving housing choice</w:t>
            </w:r>
          </w:p>
          <w:p w14:paraId="77D5318C" w14:textId="35A33B3E" w:rsidR="00EA3F7E" w:rsidRPr="00214076" w:rsidRDefault="00EA3F7E" w:rsidP="004D542E">
            <w:pPr>
              <w:pStyle w:val="Bullettable"/>
            </w:pPr>
            <w:r w:rsidRPr="00055653">
              <w:t>Improving housing diversity and affordability</w:t>
            </w:r>
            <w:r w:rsidR="004D542E">
              <w:t>.</w:t>
            </w:r>
          </w:p>
        </w:tc>
        <w:tc>
          <w:tcPr>
            <w:tcW w:w="1701" w:type="dxa"/>
            <w:tcBorders>
              <w:right w:val="nil"/>
            </w:tcBorders>
            <w:tcMar>
              <w:top w:w="68" w:type="dxa"/>
              <w:left w:w="68" w:type="dxa"/>
              <w:bottom w:w="68" w:type="dxa"/>
              <w:right w:w="68" w:type="dxa"/>
            </w:tcMar>
          </w:tcPr>
          <w:p w14:paraId="48DAC55D" w14:textId="77777777" w:rsidR="00EA3F7E" w:rsidRPr="00B662ED" w:rsidRDefault="00EA3F7E" w:rsidP="007F2F5F">
            <w:pPr>
              <w:pStyle w:val="UrbisTableText"/>
            </w:pPr>
            <w:r w:rsidRPr="00B662ED">
              <w:t>Yes</w:t>
            </w:r>
          </w:p>
        </w:tc>
      </w:tr>
    </w:tbl>
    <w:p w14:paraId="215B6D3F" w14:textId="77777777" w:rsidR="00EA3F7E" w:rsidRPr="00A975C8" w:rsidRDefault="00EA3F7E" w:rsidP="00B662ED">
      <w:pPr>
        <w:pStyle w:val="Heading1"/>
      </w:pPr>
      <w:r w:rsidRPr="00D82595">
        <w:t>State Environmental Planning Policy (Sydney Region Growth Centres) 2006</w:t>
      </w:r>
    </w:p>
    <w:tbl>
      <w:tblPr>
        <w:tblStyle w:val="TableGrid"/>
        <w:tblW w:w="9707" w:type="dxa"/>
        <w:tblCellMar>
          <w:top w:w="57" w:type="dxa"/>
          <w:bottom w:w="57" w:type="dxa"/>
        </w:tblCellMar>
        <w:tblLook w:val="04A0" w:firstRow="1" w:lastRow="0" w:firstColumn="1" w:lastColumn="0" w:noHBand="0" w:noVBand="1"/>
      </w:tblPr>
      <w:tblGrid>
        <w:gridCol w:w="9707"/>
      </w:tblGrid>
      <w:tr w:rsidR="00166B72" w:rsidRPr="00E13BA6" w14:paraId="5DF25A8E" w14:textId="77777777" w:rsidTr="007F2F5F">
        <w:trPr>
          <w:tblHeader/>
        </w:trPr>
        <w:tc>
          <w:tcPr>
            <w:tcW w:w="9707" w:type="dxa"/>
            <w:tcBorders>
              <w:top w:val="nil"/>
              <w:left w:val="nil"/>
              <w:bottom w:val="single" w:sz="4" w:space="0" w:color="000000" w:themeColor="text1"/>
              <w:right w:val="nil"/>
            </w:tcBorders>
            <w:shd w:val="clear" w:color="auto" w:fill="F2F2F2" w:themeFill="background1" w:themeFillShade="F2"/>
            <w:tcMar>
              <w:top w:w="68" w:type="dxa"/>
              <w:left w:w="68" w:type="dxa"/>
              <w:bottom w:w="68" w:type="dxa"/>
              <w:right w:w="68" w:type="dxa"/>
            </w:tcMar>
          </w:tcPr>
          <w:p w14:paraId="4B7AC681" w14:textId="77777777" w:rsidR="00166B72" w:rsidRPr="00E13BA6" w:rsidRDefault="00166B72" w:rsidP="003F14AA">
            <w:pPr>
              <w:spacing w:before="60" w:after="60"/>
              <w:rPr>
                <w:rFonts w:cs="Arial"/>
                <w:b/>
                <w:sz w:val="20"/>
                <w:szCs w:val="20"/>
              </w:rPr>
            </w:pPr>
            <w:r w:rsidRPr="00E13BA6">
              <w:rPr>
                <w:rFonts w:cs="Arial"/>
                <w:b/>
                <w:sz w:val="20"/>
                <w:szCs w:val="20"/>
              </w:rPr>
              <w:t>Summary comment</w:t>
            </w:r>
          </w:p>
        </w:tc>
      </w:tr>
      <w:tr w:rsidR="00166B72" w:rsidRPr="007F2F5F" w14:paraId="33FF72B0" w14:textId="77777777" w:rsidTr="00087CB2">
        <w:tc>
          <w:tcPr>
            <w:tcW w:w="9707" w:type="dxa"/>
            <w:tcBorders>
              <w:left w:val="nil"/>
              <w:right w:val="nil"/>
            </w:tcBorders>
            <w:tcMar>
              <w:top w:w="68" w:type="dxa"/>
              <w:left w:w="68" w:type="dxa"/>
              <w:bottom w:w="68" w:type="dxa"/>
              <w:right w:w="68" w:type="dxa"/>
            </w:tcMar>
          </w:tcPr>
          <w:p w14:paraId="3588CF28" w14:textId="4DC59FD6" w:rsidR="00166B72" w:rsidRPr="007F2F5F" w:rsidRDefault="00166B72" w:rsidP="00F504BE">
            <w:pPr>
              <w:spacing w:before="60" w:after="60" w:line="240" w:lineRule="auto"/>
              <w:rPr>
                <w:rFonts w:cs="Arial"/>
                <w:sz w:val="20"/>
                <w:szCs w:val="20"/>
              </w:rPr>
            </w:pPr>
            <w:r w:rsidRPr="007F2F5F">
              <w:rPr>
                <w:rFonts w:cs="Arial"/>
                <w:sz w:val="20"/>
                <w:szCs w:val="20"/>
              </w:rPr>
              <w:t>We have</w:t>
            </w:r>
            <w:r w:rsidR="00865C1C" w:rsidRPr="007F2F5F">
              <w:rPr>
                <w:rFonts w:cs="Arial"/>
                <w:sz w:val="20"/>
                <w:szCs w:val="20"/>
              </w:rPr>
              <w:t xml:space="preserve"> </w:t>
            </w:r>
            <w:r w:rsidRPr="007F2F5F">
              <w:rPr>
                <w:rFonts w:cs="Arial"/>
                <w:sz w:val="20"/>
                <w:szCs w:val="20"/>
              </w:rPr>
              <w:t>asses</w:t>
            </w:r>
            <w:r w:rsidR="00865C1C" w:rsidRPr="007F2F5F">
              <w:rPr>
                <w:rFonts w:cs="Arial"/>
                <w:sz w:val="20"/>
                <w:szCs w:val="20"/>
              </w:rPr>
              <w:t>s</w:t>
            </w:r>
            <w:r w:rsidR="00907D72" w:rsidRPr="007F2F5F">
              <w:rPr>
                <w:rFonts w:cs="Arial"/>
                <w:sz w:val="20"/>
                <w:szCs w:val="20"/>
              </w:rPr>
              <w:t>ed</w:t>
            </w:r>
            <w:r w:rsidRPr="007F2F5F">
              <w:rPr>
                <w:rFonts w:cs="Arial"/>
                <w:sz w:val="20"/>
                <w:szCs w:val="20"/>
              </w:rPr>
              <w:t xml:space="preserve"> the </w:t>
            </w:r>
            <w:r w:rsidR="00F504BE">
              <w:rPr>
                <w:rFonts w:cs="Arial"/>
                <w:sz w:val="20"/>
                <w:szCs w:val="20"/>
              </w:rPr>
              <w:t>D</w:t>
            </w:r>
            <w:r w:rsidR="007F2F5F" w:rsidRPr="007F2F5F">
              <w:rPr>
                <w:rFonts w:cs="Arial"/>
                <w:sz w:val="20"/>
                <w:szCs w:val="20"/>
              </w:rPr>
              <w:t xml:space="preserve">evelopment </w:t>
            </w:r>
            <w:r w:rsidR="00F504BE">
              <w:rPr>
                <w:rFonts w:cs="Arial"/>
                <w:sz w:val="20"/>
                <w:szCs w:val="20"/>
              </w:rPr>
              <w:t>A</w:t>
            </w:r>
            <w:r w:rsidR="007F2F5F" w:rsidRPr="007F2F5F">
              <w:rPr>
                <w:rFonts w:cs="Arial"/>
                <w:sz w:val="20"/>
                <w:szCs w:val="20"/>
              </w:rPr>
              <w:t>pplication</w:t>
            </w:r>
            <w:r w:rsidRPr="007F2F5F">
              <w:rPr>
                <w:rFonts w:cs="Arial"/>
                <w:sz w:val="20"/>
                <w:szCs w:val="20"/>
              </w:rPr>
              <w:t xml:space="preserve"> against the relevant provision</w:t>
            </w:r>
            <w:r w:rsidR="00087CB2" w:rsidRPr="007F2F5F">
              <w:rPr>
                <w:rFonts w:cs="Arial"/>
                <w:sz w:val="20"/>
                <w:szCs w:val="20"/>
              </w:rPr>
              <w:t>s</w:t>
            </w:r>
            <w:r w:rsidRPr="007F2F5F">
              <w:rPr>
                <w:rFonts w:cs="Arial"/>
                <w:sz w:val="20"/>
                <w:szCs w:val="20"/>
              </w:rPr>
              <w:t xml:space="preserve"> and the </w:t>
            </w:r>
            <w:r w:rsidR="006109FA" w:rsidRPr="007F2F5F">
              <w:rPr>
                <w:rFonts w:cs="Arial"/>
                <w:sz w:val="20"/>
                <w:szCs w:val="20"/>
              </w:rPr>
              <w:t xml:space="preserve">proposal is </w:t>
            </w:r>
            <w:r w:rsidRPr="007F2F5F">
              <w:rPr>
                <w:rFonts w:cs="Arial"/>
                <w:sz w:val="20"/>
                <w:szCs w:val="20"/>
              </w:rPr>
              <w:t>compli</w:t>
            </w:r>
            <w:r w:rsidR="00865C1C" w:rsidRPr="007F2F5F">
              <w:rPr>
                <w:rFonts w:cs="Arial"/>
                <w:sz w:val="20"/>
                <w:szCs w:val="20"/>
              </w:rPr>
              <w:t>a</w:t>
            </w:r>
            <w:r w:rsidRPr="007F2F5F">
              <w:rPr>
                <w:rFonts w:cs="Arial"/>
                <w:sz w:val="20"/>
                <w:szCs w:val="20"/>
              </w:rPr>
              <w:t>nt with State Environmental Planning Policy (Syd</w:t>
            </w:r>
            <w:r w:rsidR="00E43266">
              <w:rPr>
                <w:rFonts w:cs="Arial"/>
                <w:sz w:val="20"/>
                <w:szCs w:val="20"/>
              </w:rPr>
              <w:t>ney Region Growth Centres) 2006</w:t>
            </w:r>
            <w:r w:rsidR="00F504BE">
              <w:rPr>
                <w:rFonts w:cs="Arial"/>
                <w:sz w:val="20"/>
                <w:szCs w:val="20"/>
              </w:rPr>
              <w:t>,</w:t>
            </w:r>
            <w:r w:rsidR="00E43266">
              <w:rPr>
                <w:rFonts w:cs="Arial"/>
                <w:sz w:val="20"/>
                <w:szCs w:val="20"/>
              </w:rPr>
              <w:t xml:space="preserve"> with the exception of Clause 4.3 Height of buildings. </w:t>
            </w:r>
          </w:p>
        </w:tc>
      </w:tr>
    </w:tbl>
    <w:p w14:paraId="46F84276" w14:textId="77777777" w:rsidR="00E50EA2" w:rsidRDefault="00E50EA2">
      <w:pPr>
        <w:rPr>
          <w:rFonts w:eastAsiaTheme="majorEastAsia" w:cstheme="majorBidi"/>
          <w:b/>
          <w:bCs/>
          <w:sz w:val="20"/>
          <w:szCs w:val="20"/>
        </w:rPr>
      </w:pPr>
      <w:r>
        <w:rPr>
          <w:sz w:val="20"/>
          <w:szCs w:val="20"/>
        </w:rPr>
        <w:br w:type="page"/>
      </w:r>
    </w:p>
    <w:p w14:paraId="1308F67A" w14:textId="1F48CD4A" w:rsidR="00893FC0" w:rsidRPr="00E35D79" w:rsidRDefault="00790C23" w:rsidP="00E50EA2">
      <w:pPr>
        <w:pStyle w:val="Textnumberedbold"/>
        <w:numPr>
          <w:ilvl w:val="0"/>
          <w:numId w:val="16"/>
        </w:numPr>
        <w:ind w:left="993" w:hanging="426"/>
        <w:rPr>
          <w:sz w:val="20"/>
          <w:szCs w:val="20"/>
        </w:rPr>
      </w:pPr>
      <w:r w:rsidRPr="00E35D79">
        <w:rPr>
          <w:sz w:val="20"/>
          <w:szCs w:val="20"/>
        </w:rPr>
        <w:lastRenderedPageBreak/>
        <w:t xml:space="preserve">Clause 4.3 Height of buildings </w:t>
      </w:r>
    </w:p>
    <w:p w14:paraId="6BEF1CB7" w14:textId="662C19F6" w:rsidR="00790C23" w:rsidRPr="00E35D79" w:rsidRDefault="00790C23" w:rsidP="00E50EA2">
      <w:pPr>
        <w:spacing w:before="240" w:after="240" w:line="240" w:lineRule="auto"/>
        <w:ind w:left="993"/>
        <w:rPr>
          <w:sz w:val="20"/>
          <w:szCs w:val="20"/>
        </w:rPr>
      </w:pPr>
      <w:r w:rsidRPr="00E35D79">
        <w:rPr>
          <w:sz w:val="20"/>
          <w:szCs w:val="20"/>
        </w:rPr>
        <w:t>The prop</w:t>
      </w:r>
      <w:r w:rsidR="00F504BE" w:rsidRPr="00E35D79">
        <w:rPr>
          <w:sz w:val="20"/>
          <w:szCs w:val="20"/>
        </w:rPr>
        <w:t>osed development seeks to vary C</w:t>
      </w:r>
      <w:r w:rsidRPr="00E35D79">
        <w:rPr>
          <w:sz w:val="20"/>
          <w:szCs w:val="20"/>
        </w:rPr>
        <w:t>lause 4.3 of State Environmental Planning Policy (Sydney Region Growth Centres) 2006 which prescribes a maximum</w:t>
      </w:r>
      <w:r w:rsidR="00F504BE" w:rsidRPr="00E35D79">
        <w:rPr>
          <w:sz w:val="20"/>
          <w:szCs w:val="20"/>
        </w:rPr>
        <w:t xml:space="preserve"> building</w:t>
      </w:r>
      <w:r w:rsidRPr="00E35D79">
        <w:rPr>
          <w:sz w:val="20"/>
          <w:szCs w:val="20"/>
        </w:rPr>
        <w:t xml:space="preserve"> height of 12</w:t>
      </w:r>
      <w:r w:rsidR="00F504BE" w:rsidRPr="00E35D79">
        <w:rPr>
          <w:sz w:val="20"/>
          <w:szCs w:val="20"/>
        </w:rPr>
        <w:t xml:space="preserve"> </w:t>
      </w:r>
      <w:r w:rsidRPr="00E35D79">
        <w:rPr>
          <w:sz w:val="20"/>
          <w:szCs w:val="20"/>
        </w:rPr>
        <w:t>m for the subject site. Block A has a maximum height of 12.170</w:t>
      </w:r>
      <w:r w:rsidR="00F504BE" w:rsidRPr="00E35D79">
        <w:rPr>
          <w:sz w:val="20"/>
          <w:szCs w:val="20"/>
        </w:rPr>
        <w:t xml:space="preserve"> </w:t>
      </w:r>
      <w:r w:rsidRPr="00E35D79">
        <w:rPr>
          <w:sz w:val="20"/>
          <w:szCs w:val="20"/>
        </w:rPr>
        <w:t>m and Block E 12.250</w:t>
      </w:r>
      <w:r w:rsidR="00F504BE" w:rsidRPr="00E35D79">
        <w:rPr>
          <w:sz w:val="20"/>
          <w:szCs w:val="20"/>
        </w:rPr>
        <w:t xml:space="preserve"> </w:t>
      </w:r>
      <w:r w:rsidRPr="00E35D79">
        <w:rPr>
          <w:sz w:val="20"/>
          <w:szCs w:val="20"/>
        </w:rPr>
        <w:t>m</w:t>
      </w:r>
      <w:r w:rsidR="00F504BE" w:rsidRPr="00E35D79">
        <w:rPr>
          <w:sz w:val="20"/>
          <w:szCs w:val="20"/>
        </w:rPr>
        <w:t>,</w:t>
      </w:r>
      <w:r w:rsidRPr="00E35D79">
        <w:rPr>
          <w:sz w:val="20"/>
          <w:szCs w:val="20"/>
        </w:rPr>
        <w:t xml:space="preserve"> </w:t>
      </w:r>
      <w:r w:rsidR="00F504BE" w:rsidRPr="00E35D79">
        <w:rPr>
          <w:sz w:val="20"/>
          <w:szCs w:val="20"/>
        </w:rPr>
        <w:t>representing a departure of 1.4</w:t>
      </w:r>
      <w:r w:rsidRPr="00E35D79">
        <w:rPr>
          <w:sz w:val="20"/>
          <w:szCs w:val="20"/>
        </w:rPr>
        <w:t xml:space="preserve">% to 2.3% to the maximum height standard. </w:t>
      </w:r>
      <w:r w:rsidR="00CC06DE" w:rsidRPr="00E35D79">
        <w:rPr>
          <w:sz w:val="20"/>
          <w:szCs w:val="20"/>
        </w:rPr>
        <w:t>This increase in height results from the fall across the site.</w:t>
      </w:r>
    </w:p>
    <w:p w14:paraId="401682B3" w14:textId="0E9B6472" w:rsidR="0010655A" w:rsidRPr="00E35D79" w:rsidRDefault="00F504BE" w:rsidP="00E50EA2">
      <w:pPr>
        <w:spacing w:before="240" w:after="240" w:line="240" w:lineRule="auto"/>
        <w:ind w:left="993"/>
        <w:rPr>
          <w:sz w:val="20"/>
          <w:szCs w:val="20"/>
        </w:rPr>
      </w:pPr>
      <w:r w:rsidRPr="00E35D79">
        <w:rPr>
          <w:sz w:val="20"/>
          <w:szCs w:val="20"/>
        </w:rPr>
        <w:t>The A</w:t>
      </w:r>
      <w:r w:rsidR="00790C23" w:rsidRPr="00E35D79">
        <w:rPr>
          <w:sz w:val="20"/>
          <w:szCs w:val="20"/>
        </w:rPr>
        <w:t>pplicant has submitted a request for variation to the building height de</w:t>
      </w:r>
      <w:r w:rsidR="0010655A" w:rsidRPr="00E35D79">
        <w:rPr>
          <w:sz w:val="20"/>
          <w:szCs w:val="20"/>
        </w:rPr>
        <w:t xml:space="preserve">velopment standard </w:t>
      </w:r>
      <w:r w:rsidR="00141708" w:rsidRPr="00E35D79">
        <w:rPr>
          <w:sz w:val="20"/>
          <w:szCs w:val="20"/>
        </w:rPr>
        <w:t xml:space="preserve">under </w:t>
      </w:r>
      <w:r w:rsidRPr="00E35D79">
        <w:rPr>
          <w:sz w:val="20"/>
          <w:szCs w:val="20"/>
        </w:rPr>
        <w:t>C</w:t>
      </w:r>
      <w:r w:rsidR="00790C23" w:rsidRPr="00E35D79">
        <w:rPr>
          <w:sz w:val="20"/>
          <w:szCs w:val="20"/>
        </w:rPr>
        <w:t>lause 4.6</w:t>
      </w:r>
      <w:r w:rsidR="00141708" w:rsidRPr="00E35D79">
        <w:rPr>
          <w:sz w:val="20"/>
          <w:szCs w:val="20"/>
        </w:rPr>
        <w:t xml:space="preserve"> of State Environmental Planning Policy (Sydney Region Growth Centres) 2006</w:t>
      </w:r>
      <w:r w:rsidRPr="00E35D79">
        <w:rPr>
          <w:sz w:val="20"/>
          <w:szCs w:val="20"/>
        </w:rPr>
        <w:t>. The objective of C</w:t>
      </w:r>
      <w:r w:rsidR="00790C23" w:rsidRPr="00E35D79">
        <w:rPr>
          <w:sz w:val="20"/>
          <w:szCs w:val="20"/>
        </w:rPr>
        <w:t>lause 4.6 is to provide an appropriate degree of flexibility in applying certain development standards and to achieve better outcomes for and from the development by allowing flexibility in particular circumstances.</w:t>
      </w:r>
    </w:p>
    <w:p w14:paraId="71B60EA2" w14:textId="26A0011B" w:rsidR="0014702A" w:rsidRPr="00E35D79" w:rsidRDefault="0010655A" w:rsidP="00E50EA2">
      <w:pPr>
        <w:spacing w:before="240" w:after="240" w:line="240" w:lineRule="auto"/>
        <w:ind w:left="993"/>
        <w:rPr>
          <w:sz w:val="20"/>
          <w:szCs w:val="20"/>
        </w:rPr>
      </w:pPr>
      <w:r w:rsidRPr="00E35D79">
        <w:rPr>
          <w:sz w:val="20"/>
          <w:szCs w:val="20"/>
        </w:rPr>
        <w:t xml:space="preserve">The </w:t>
      </w:r>
      <w:r w:rsidR="00F504BE" w:rsidRPr="00E35D79">
        <w:rPr>
          <w:sz w:val="20"/>
          <w:szCs w:val="20"/>
        </w:rPr>
        <w:t>C</w:t>
      </w:r>
      <w:r w:rsidR="00790C23" w:rsidRPr="00E35D79">
        <w:rPr>
          <w:sz w:val="20"/>
          <w:szCs w:val="20"/>
        </w:rPr>
        <w:t>lause 4.6 variation r</w:t>
      </w:r>
      <w:r w:rsidR="00E43266" w:rsidRPr="00E35D79">
        <w:rPr>
          <w:sz w:val="20"/>
          <w:szCs w:val="20"/>
        </w:rPr>
        <w:t>equest is considered reasonable,</w:t>
      </w:r>
      <w:r w:rsidR="00790C23" w:rsidRPr="00E35D79">
        <w:rPr>
          <w:sz w:val="20"/>
          <w:szCs w:val="20"/>
        </w:rPr>
        <w:t xml:space="preserve"> well founded and meets the objectives of the R3 Medium Density zone and the height of building development standard in Clause 4.3 of State Environmental Planning Policy (Syd</w:t>
      </w:r>
      <w:r w:rsidR="00E43266" w:rsidRPr="00E35D79">
        <w:rPr>
          <w:sz w:val="20"/>
          <w:szCs w:val="20"/>
        </w:rPr>
        <w:t xml:space="preserve">ney Region Growth Centres) 2006 and </w:t>
      </w:r>
      <w:r w:rsidR="00F504BE" w:rsidRPr="00E35D79">
        <w:rPr>
          <w:sz w:val="20"/>
          <w:szCs w:val="20"/>
        </w:rPr>
        <w:t xml:space="preserve">is </w:t>
      </w:r>
      <w:r w:rsidR="00E43266" w:rsidRPr="00E35D79">
        <w:rPr>
          <w:sz w:val="20"/>
          <w:szCs w:val="20"/>
        </w:rPr>
        <w:t xml:space="preserve">therefore supported. </w:t>
      </w:r>
    </w:p>
    <w:p w14:paraId="32933355" w14:textId="3D4C5F5F" w:rsidR="00893FC0" w:rsidRPr="00E35D79" w:rsidRDefault="0014702A" w:rsidP="00E50EA2">
      <w:pPr>
        <w:spacing w:before="240" w:after="240" w:line="240" w:lineRule="auto"/>
        <w:ind w:left="993"/>
        <w:rPr>
          <w:sz w:val="20"/>
          <w:szCs w:val="20"/>
        </w:rPr>
      </w:pPr>
      <w:r w:rsidRPr="00E35D79">
        <w:rPr>
          <w:sz w:val="20"/>
          <w:szCs w:val="20"/>
        </w:rPr>
        <w:t xml:space="preserve">Please refer to attachment </w:t>
      </w:r>
      <w:r w:rsidR="001725F7" w:rsidRPr="00E35D79">
        <w:rPr>
          <w:sz w:val="20"/>
          <w:szCs w:val="20"/>
        </w:rPr>
        <w:t>7</w:t>
      </w:r>
      <w:r w:rsidRPr="00E35D79">
        <w:rPr>
          <w:sz w:val="20"/>
          <w:szCs w:val="20"/>
        </w:rPr>
        <w:t xml:space="preserve"> for the assessment of the Clause 4.6 variation to the building height standard. </w:t>
      </w:r>
    </w:p>
    <w:p w14:paraId="75BD21F3" w14:textId="23490723" w:rsidR="00EA3F7E" w:rsidRDefault="00EA3F7E" w:rsidP="00B662ED">
      <w:pPr>
        <w:pStyle w:val="Heading1"/>
      </w:pPr>
      <w:r w:rsidRPr="00A975C8">
        <w:t>Blacktown City Council Growth Centre Precincts Development Control Plan 201</w:t>
      </w:r>
      <w:r w:rsidR="00F504BE">
        <w:t>8</w:t>
      </w:r>
    </w:p>
    <w:tbl>
      <w:tblPr>
        <w:tblStyle w:val="TableGrid"/>
        <w:tblW w:w="9707" w:type="dxa"/>
        <w:tblCellMar>
          <w:top w:w="57" w:type="dxa"/>
          <w:bottom w:w="57" w:type="dxa"/>
        </w:tblCellMar>
        <w:tblLook w:val="04A0" w:firstRow="1" w:lastRow="0" w:firstColumn="1" w:lastColumn="0" w:noHBand="0" w:noVBand="1"/>
      </w:tblPr>
      <w:tblGrid>
        <w:gridCol w:w="9707"/>
      </w:tblGrid>
      <w:tr w:rsidR="00166B72" w:rsidRPr="00E13BA6" w14:paraId="448CB859" w14:textId="77777777" w:rsidTr="007F2F5F">
        <w:trPr>
          <w:tblHeader/>
        </w:trPr>
        <w:tc>
          <w:tcPr>
            <w:tcW w:w="9707" w:type="dxa"/>
            <w:tcBorders>
              <w:top w:val="nil"/>
              <w:left w:val="nil"/>
              <w:bottom w:val="single" w:sz="4" w:space="0" w:color="000000" w:themeColor="text1"/>
              <w:right w:val="nil"/>
            </w:tcBorders>
            <w:shd w:val="clear" w:color="auto" w:fill="F2F2F2" w:themeFill="background1" w:themeFillShade="F2"/>
            <w:tcMar>
              <w:top w:w="68" w:type="dxa"/>
              <w:left w:w="68" w:type="dxa"/>
              <w:bottom w:w="68" w:type="dxa"/>
              <w:right w:w="68" w:type="dxa"/>
            </w:tcMar>
          </w:tcPr>
          <w:p w14:paraId="19C20D80" w14:textId="77777777" w:rsidR="00166B72" w:rsidRPr="00E13BA6" w:rsidRDefault="00166B72" w:rsidP="00555BAD">
            <w:pPr>
              <w:spacing w:before="60" w:after="60"/>
              <w:rPr>
                <w:rFonts w:cs="Arial"/>
                <w:b/>
                <w:sz w:val="20"/>
                <w:szCs w:val="20"/>
              </w:rPr>
            </w:pPr>
            <w:r w:rsidRPr="00E13BA6">
              <w:rPr>
                <w:rFonts w:cs="Arial"/>
                <w:b/>
                <w:sz w:val="20"/>
                <w:szCs w:val="20"/>
              </w:rPr>
              <w:t>Summary comment</w:t>
            </w:r>
          </w:p>
        </w:tc>
      </w:tr>
      <w:tr w:rsidR="00166B72" w:rsidRPr="007F2F5F" w14:paraId="06E861F9" w14:textId="77777777" w:rsidTr="00087CB2">
        <w:tc>
          <w:tcPr>
            <w:tcW w:w="9707" w:type="dxa"/>
            <w:tcBorders>
              <w:left w:val="nil"/>
              <w:right w:val="nil"/>
            </w:tcBorders>
            <w:tcMar>
              <w:top w:w="68" w:type="dxa"/>
              <w:left w:w="68" w:type="dxa"/>
              <w:bottom w:w="68" w:type="dxa"/>
              <w:right w:w="68" w:type="dxa"/>
            </w:tcMar>
          </w:tcPr>
          <w:p w14:paraId="54FCF24D" w14:textId="221097AD" w:rsidR="002C5E9D" w:rsidRPr="007F2F5F" w:rsidRDefault="00166B72" w:rsidP="00CC06DE">
            <w:pPr>
              <w:spacing w:before="60" w:after="60" w:line="240" w:lineRule="auto"/>
              <w:rPr>
                <w:rFonts w:cs="Arial"/>
                <w:sz w:val="20"/>
                <w:szCs w:val="20"/>
              </w:rPr>
            </w:pPr>
            <w:r w:rsidRPr="007F2F5F">
              <w:rPr>
                <w:rFonts w:cs="Arial"/>
                <w:sz w:val="20"/>
                <w:szCs w:val="20"/>
              </w:rPr>
              <w:t>We have asse</w:t>
            </w:r>
            <w:r w:rsidR="00865C1C" w:rsidRPr="007F2F5F">
              <w:rPr>
                <w:rFonts w:cs="Arial"/>
                <w:sz w:val="20"/>
                <w:szCs w:val="20"/>
              </w:rPr>
              <w:t>s</w:t>
            </w:r>
            <w:r w:rsidRPr="007F2F5F">
              <w:rPr>
                <w:rFonts w:cs="Arial"/>
                <w:sz w:val="20"/>
                <w:szCs w:val="20"/>
              </w:rPr>
              <w:t>s</w:t>
            </w:r>
            <w:r w:rsidR="00865C1C" w:rsidRPr="007F2F5F">
              <w:rPr>
                <w:rFonts w:cs="Arial"/>
                <w:sz w:val="20"/>
                <w:szCs w:val="20"/>
              </w:rPr>
              <w:t>ed</w:t>
            </w:r>
            <w:r w:rsidRPr="007F2F5F">
              <w:rPr>
                <w:rFonts w:cs="Arial"/>
                <w:sz w:val="20"/>
                <w:szCs w:val="20"/>
              </w:rPr>
              <w:t xml:space="preserve"> the </w:t>
            </w:r>
            <w:r w:rsidR="00F504BE">
              <w:rPr>
                <w:rFonts w:cs="Arial"/>
                <w:sz w:val="20"/>
                <w:szCs w:val="20"/>
              </w:rPr>
              <w:t>D</w:t>
            </w:r>
            <w:r w:rsidR="007F2F5F" w:rsidRPr="007F2F5F">
              <w:rPr>
                <w:rFonts w:cs="Arial"/>
                <w:sz w:val="20"/>
                <w:szCs w:val="20"/>
              </w:rPr>
              <w:t xml:space="preserve">evelopment </w:t>
            </w:r>
            <w:r w:rsidR="00F504BE">
              <w:rPr>
                <w:rFonts w:cs="Arial"/>
                <w:sz w:val="20"/>
                <w:szCs w:val="20"/>
              </w:rPr>
              <w:t>A</w:t>
            </w:r>
            <w:r w:rsidR="007F2F5F" w:rsidRPr="007F2F5F">
              <w:rPr>
                <w:rFonts w:cs="Arial"/>
                <w:sz w:val="20"/>
                <w:szCs w:val="20"/>
              </w:rPr>
              <w:t>pplication</w:t>
            </w:r>
            <w:r w:rsidR="00206C6C" w:rsidRPr="007F2F5F">
              <w:rPr>
                <w:rFonts w:cs="Arial"/>
                <w:sz w:val="20"/>
                <w:szCs w:val="20"/>
              </w:rPr>
              <w:t xml:space="preserve"> </w:t>
            </w:r>
            <w:r w:rsidRPr="007F2F5F">
              <w:rPr>
                <w:rFonts w:cs="Arial"/>
                <w:sz w:val="20"/>
                <w:szCs w:val="20"/>
              </w:rPr>
              <w:t>against the relevant provision</w:t>
            </w:r>
            <w:r w:rsidR="00087CB2" w:rsidRPr="007F2F5F">
              <w:rPr>
                <w:rFonts w:cs="Arial"/>
                <w:sz w:val="20"/>
                <w:szCs w:val="20"/>
              </w:rPr>
              <w:t>s</w:t>
            </w:r>
            <w:r w:rsidRPr="007F2F5F">
              <w:rPr>
                <w:rFonts w:cs="Arial"/>
                <w:sz w:val="20"/>
                <w:szCs w:val="20"/>
              </w:rPr>
              <w:t xml:space="preserve"> and the </w:t>
            </w:r>
            <w:r w:rsidR="006109FA" w:rsidRPr="007F2F5F">
              <w:rPr>
                <w:rFonts w:cs="Arial"/>
                <w:sz w:val="20"/>
                <w:szCs w:val="20"/>
              </w:rPr>
              <w:t xml:space="preserve">proposal is </w:t>
            </w:r>
            <w:r w:rsidRPr="007F2F5F">
              <w:rPr>
                <w:rFonts w:cs="Arial"/>
                <w:sz w:val="20"/>
                <w:szCs w:val="20"/>
              </w:rPr>
              <w:t>compli</w:t>
            </w:r>
            <w:r w:rsidR="00865C1C" w:rsidRPr="007F2F5F">
              <w:rPr>
                <w:rFonts w:cs="Arial"/>
                <w:sz w:val="20"/>
                <w:szCs w:val="20"/>
              </w:rPr>
              <w:t>a</w:t>
            </w:r>
            <w:r w:rsidRPr="007F2F5F">
              <w:rPr>
                <w:rFonts w:cs="Arial"/>
                <w:sz w:val="20"/>
                <w:szCs w:val="20"/>
              </w:rPr>
              <w:t>nt with the Blacktown City Council Growth Centre Precinct</w:t>
            </w:r>
            <w:r w:rsidR="006109FA" w:rsidRPr="007F2F5F">
              <w:rPr>
                <w:rFonts w:cs="Arial"/>
                <w:sz w:val="20"/>
                <w:szCs w:val="20"/>
              </w:rPr>
              <w:t>s</w:t>
            </w:r>
            <w:r w:rsidRPr="007F2F5F">
              <w:rPr>
                <w:rFonts w:cs="Arial"/>
                <w:sz w:val="20"/>
                <w:szCs w:val="20"/>
              </w:rPr>
              <w:t xml:space="preserve"> Development Control Plan 201</w:t>
            </w:r>
            <w:r w:rsidR="00073E09">
              <w:rPr>
                <w:rFonts w:cs="Arial"/>
                <w:sz w:val="20"/>
                <w:szCs w:val="20"/>
              </w:rPr>
              <w:t>8</w:t>
            </w:r>
            <w:r w:rsidR="00F504BE">
              <w:rPr>
                <w:rFonts w:cs="Arial"/>
                <w:sz w:val="20"/>
                <w:szCs w:val="20"/>
              </w:rPr>
              <w:t>,</w:t>
            </w:r>
            <w:r w:rsidR="00E43266">
              <w:rPr>
                <w:rFonts w:cs="Arial"/>
                <w:sz w:val="20"/>
                <w:szCs w:val="20"/>
              </w:rPr>
              <w:t xml:space="preserve"> with the exception of </w:t>
            </w:r>
            <w:r w:rsidR="00F504BE">
              <w:rPr>
                <w:rFonts w:cs="Arial"/>
                <w:sz w:val="20"/>
                <w:szCs w:val="20"/>
              </w:rPr>
              <w:t>the precinct I</w:t>
            </w:r>
            <w:r w:rsidR="00035D53" w:rsidRPr="00035D53">
              <w:rPr>
                <w:rFonts w:cs="Arial"/>
                <w:sz w:val="20"/>
                <w:szCs w:val="20"/>
              </w:rPr>
              <w:t xml:space="preserve">ndicative </w:t>
            </w:r>
            <w:r w:rsidR="00F504BE">
              <w:rPr>
                <w:rFonts w:cs="Arial"/>
                <w:sz w:val="20"/>
                <w:szCs w:val="20"/>
              </w:rPr>
              <w:t>Layout P</w:t>
            </w:r>
            <w:r w:rsidR="00035D53" w:rsidRPr="00035D53">
              <w:rPr>
                <w:rFonts w:cs="Arial"/>
                <w:sz w:val="20"/>
                <w:szCs w:val="20"/>
              </w:rPr>
              <w:t>lan</w:t>
            </w:r>
            <w:r w:rsidR="00CC06DE">
              <w:rPr>
                <w:rFonts w:cs="Arial"/>
                <w:sz w:val="20"/>
                <w:szCs w:val="20"/>
              </w:rPr>
              <w:t xml:space="preserve"> and</w:t>
            </w:r>
            <w:r w:rsidR="00035D53">
              <w:rPr>
                <w:rFonts w:cs="Arial"/>
                <w:sz w:val="20"/>
                <w:szCs w:val="20"/>
              </w:rPr>
              <w:t xml:space="preserve"> </w:t>
            </w:r>
            <w:r w:rsidR="00F504BE">
              <w:rPr>
                <w:rFonts w:cs="Arial"/>
                <w:sz w:val="20"/>
                <w:szCs w:val="20"/>
              </w:rPr>
              <w:t>some front setbacks</w:t>
            </w:r>
            <w:r w:rsidR="007929C1">
              <w:rPr>
                <w:rFonts w:cs="Arial"/>
                <w:sz w:val="20"/>
                <w:szCs w:val="20"/>
              </w:rPr>
              <w:t>.</w:t>
            </w:r>
          </w:p>
        </w:tc>
      </w:tr>
    </w:tbl>
    <w:p w14:paraId="25FA5935" w14:textId="71978849" w:rsidR="0014702A" w:rsidRPr="009D157E" w:rsidRDefault="00CE7752" w:rsidP="009D157E">
      <w:pPr>
        <w:pStyle w:val="Textnumberedbold"/>
        <w:numPr>
          <w:ilvl w:val="0"/>
          <w:numId w:val="21"/>
        </w:numPr>
        <w:ind w:left="993" w:hanging="426"/>
        <w:rPr>
          <w:sz w:val="20"/>
          <w:szCs w:val="20"/>
        </w:rPr>
      </w:pPr>
      <w:r w:rsidRPr="009D157E">
        <w:rPr>
          <w:sz w:val="20"/>
          <w:szCs w:val="20"/>
        </w:rPr>
        <w:t xml:space="preserve">Clause 2.2 </w:t>
      </w:r>
      <w:r w:rsidR="0014702A" w:rsidRPr="009D157E">
        <w:rPr>
          <w:sz w:val="20"/>
          <w:szCs w:val="20"/>
        </w:rPr>
        <w:t xml:space="preserve">Indicative Layout Plan </w:t>
      </w:r>
      <w:r w:rsidR="00CC06DE" w:rsidRPr="009D157E">
        <w:rPr>
          <w:sz w:val="20"/>
          <w:szCs w:val="20"/>
        </w:rPr>
        <w:t>(ILP)</w:t>
      </w:r>
    </w:p>
    <w:p w14:paraId="40A9B92A" w14:textId="21238078" w:rsidR="00CE7752" w:rsidRPr="009D157E" w:rsidRDefault="00F504BE" w:rsidP="009D157E">
      <w:pPr>
        <w:spacing w:before="240" w:after="240" w:line="240" w:lineRule="auto"/>
        <w:ind w:left="993"/>
        <w:rPr>
          <w:b/>
          <w:sz w:val="20"/>
          <w:szCs w:val="20"/>
        </w:rPr>
      </w:pPr>
      <w:r w:rsidRPr="009D157E">
        <w:rPr>
          <w:sz w:val="20"/>
          <w:szCs w:val="20"/>
        </w:rPr>
        <w:t>The Development A</w:t>
      </w:r>
      <w:r w:rsidR="00CE7752" w:rsidRPr="009D157E">
        <w:rPr>
          <w:sz w:val="20"/>
          <w:szCs w:val="20"/>
        </w:rPr>
        <w:t xml:space="preserve">pplication is required to be generally in accordance with the Indicative Layout Plan. </w:t>
      </w:r>
    </w:p>
    <w:p w14:paraId="37DB7D49" w14:textId="1ED53277" w:rsidR="00CE7752" w:rsidRPr="009D157E" w:rsidRDefault="00CE7752" w:rsidP="009D157E">
      <w:pPr>
        <w:spacing w:before="240" w:after="240" w:line="240" w:lineRule="auto"/>
        <w:ind w:left="993"/>
        <w:rPr>
          <w:sz w:val="20"/>
          <w:szCs w:val="20"/>
        </w:rPr>
      </w:pPr>
      <w:r w:rsidRPr="009D157E">
        <w:rPr>
          <w:sz w:val="20"/>
          <w:szCs w:val="20"/>
        </w:rPr>
        <w:t xml:space="preserve">The proposal is generally consistent with the Indicative Layout Plan. However, proposed Road No. 1 is shifted approximately </w:t>
      </w:r>
      <w:r w:rsidR="001725F7" w:rsidRPr="009D157E">
        <w:rPr>
          <w:sz w:val="20"/>
          <w:szCs w:val="20"/>
        </w:rPr>
        <w:t>9</w:t>
      </w:r>
      <w:r w:rsidRPr="009D157E">
        <w:rPr>
          <w:sz w:val="20"/>
          <w:szCs w:val="20"/>
        </w:rPr>
        <w:t xml:space="preserve"> m to the east to allow for the half road construction to occur wholly within the subject site.</w:t>
      </w:r>
      <w:r w:rsidR="00CC06DE" w:rsidRPr="009D157E">
        <w:rPr>
          <w:sz w:val="20"/>
          <w:szCs w:val="20"/>
        </w:rPr>
        <w:t xml:space="preserve"> This was necessary as the adjoining property (25 Macquarie Road) would not give owner’s co</w:t>
      </w:r>
      <w:r w:rsidR="006D614C" w:rsidRPr="009D157E">
        <w:rPr>
          <w:sz w:val="20"/>
          <w:szCs w:val="20"/>
        </w:rPr>
        <w:t>n</w:t>
      </w:r>
      <w:r w:rsidR="00CC06DE" w:rsidRPr="009D157E">
        <w:rPr>
          <w:sz w:val="20"/>
          <w:szCs w:val="20"/>
        </w:rPr>
        <w:t>sent to the construction of</w:t>
      </w:r>
      <w:r w:rsidR="006D614C" w:rsidRPr="009D157E">
        <w:rPr>
          <w:sz w:val="20"/>
          <w:szCs w:val="20"/>
        </w:rPr>
        <w:t xml:space="preserve"> part of</w:t>
      </w:r>
      <w:r w:rsidR="00CC06DE" w:rsidRPr="009D157E">
        <w:rPr>
          <w:sz w:val="20"/>
          <w:szCs w:val="20"/>
        </w:rPr>
        <w:t xml:space="preserve"> the half </w:t>
      </w:r>
      <w:r w:rsidR="006D614C" w:rsidRPr="009D157E">
        <w:rPr>
          <w:sz w:val="20"/>
          <w:szCs w:val="20"/>
        </w:rPr>
        <w:t>width road by them on the neighbour’s land in accordance with the adopted ILP.</w:t>
      </w:r>
      <w:r w:rsidRPr="009D157E">
        <w:rPr>
          <w:sz w:val="20"/>
          <w:szCs w:val="20"/>
        </w:rPr>
        <w:t xml:space="preserve"> This will result in the splay at the </w:t>
      </w:r>
      <w:r w:rsidR="00141708" w:rsidRPr="009D157E">
        <w:rPr>
          <w:sz w:val="20"/>
          <w:szCs w:val="20"/>
        </w:rPr>
        <w:t xml:space="preserve">3 </w:t>
      </w:r>
      <w:r w:rsidRPr="009D157E">
        <w:rPr>
          <w:sz w:val="20"/>
          <w:szCs w:val="20"/>
        </w:rPr>
        <w:t xml:space="preserve">way intersection of Road No.2, Road </w:t>
      </w:r>
      <w:r w:rsidR="00141708" w:rsidRPr="009D157E">
        <w:rPr>
          <w:sz w:val="20"/>
          <w:szCs w:val="20"/>
        </w:rPr>
        <w:t>No.1 and the Road on adjoining L</w:t>
      </w:r>
      <w:r w:rsidRPr="009D157E">
        <w:rPr>
          <w:sz w:val="20"/>
          <w:szCs w:val="20"/>
        </w:rPr>
        <w:t>ot 60 in DP 30186</w:t>
      </w:r>
      <w:r w:rsidR="00F504BE" w:rsidRPr="009D157E">
        <w:rPr>
          <w:sz w:val="20"/>
          <w:szCs w:val="20"/>
        </w:rPr>
        <w:t xml:space="preserve"> being adjusted to meet site-</w:t>
      </w:r>
      <w:r w:rsidRPr="009D157E">
        <w:rPr>
          <w:sz w:val="20"/>
          <w:szCs w:val="20"/>
        </w:rPr>
        <w:t>spe</w:t>
      </w:r>
      <w:r w:rsidR="00F504BE" w:rsidRPr="009D157E">
        <w:rPr>
          <w:sz w:val="20"/>
          <w:szCs w:val="20"/>
        </w:rPr>
        <w:t>cific intersection design</w:t>
      </w:r>
      <w:r w:rsidRPr="009D157E">
        <w:rPr>
          <w:sz w:val="20"/>
          <w:szCs w:val="20"/>
        </w:rPr>
        <w:t xml:space="preserve"> in accordance with Council’s Engineering Guide for Development. </w:t>
      </w:r>
    </w:p>
    <w:p w14:paraId="5D5762E1" w14:textId="3C809F53" w:rsidR="00754A42" w:rsidRPr="009D157E" w:rsidRDefault="00754A42" w:rsidP="009D157E">
      <w:pPr>
        <w:spacing w:before="240" w:after="240" w:line="240" w:lineRule="auto"/>
        <w:ind w:left="993"/>
        <w:rPr>
          <w:b/>
          <w:sz w:val="20"/>
          <w:szCs w:val="20"/>
        </w:rPr>
      </w:pPr>
      <w:r w:rsidRPr="009D157E">
        <w:rPr>
          <w:sz w:val="20"/>
          <w:szCs w:val="20"/>
        </w:rPr>
        <w:t xml:space="preserve">The adjoining site to the west </w:t>
      </w:r>
      <w:r w:rsidR="001725F7" w:rsidRPr="009D157E">
        <w:rPr>
          <w:sz w:val="20"/>
          <w:szCs w:val="20"/>
        </w:rPr>
        <w:t xml:space="preserve">at </w:t>
      </w:r>
      <w:r w:rsidRPr="009D157E">
        <w:rPr>
          <w:sz w:val="20"/>
          <w:szCs w:val="20"/>
        </w:rPr>
        <w:t>25 Macquarie Road was notified of the proposed amendment to the ILP road for a period of 14 days from 11 to 25 October 2019</w:t>
      </w:r>
      <w:r w:rsidR="001725F7" w:rsidRPr="009D157E">
        <w:rPr>
          <w:sz w:val="20"/>
          <w:szCs w:val="20"/>
        </w:rPr>
        <w:t xml:space="preserve">, </w:t>
      </w:r>
      <w:r w:rsidR="00F504BE" w:rsidRPr="009D157E">
        <w:rPr>
          <w:sz w:val="20"/>
          <w:szCs w:val="20"/>
        </w:rPr>
        <w:t>however</w:t>
      </w:r>
      <w:r w:rsidR="001725F7" w:rsidRPr="009D157E">
        <w:rPr>
          <w:sz w:val="20"/>
          <w:szCs w:val="20"/>
        </w:rPr>
        <w:t xml:space="preserve"> n</w:t>
      </w:r>
      <w:r w:rsidRPr="009D157E">
        <w:rPr>
          <w:sz w:val="20"/>
          <w:szCs w:val="20"/>
        </w:rPr>
        <w:t>o response was received</w:t>
      </w:r>
      <w:r w:rsidR="00E50EA2" w:rsidRPr="009D157E">
        <w:rPr>
          <w:sz w:val="20"/>
          <w:szCs w:val="20"/>
        </w:rPr>
        <w:t xml:space="preserve"> during that period</w:t>
      </w:r>
      <w:r w:rsidR="00141708" w:rsidRPr="009D157E">
        <w:rPr>
          <w:sz w:val="20"/>
          <w:szCs w:val="20"/>
        </w:rPr>
        <w:t>.</w:t>
      </w:r>
      <w:r w:rsidR="00E50EA2" w:rsidRPr="009D157E">
        <w:rPr>
          <w:sz w:val="20"/>
          <w:szCs w:val="20"/>
        </w:rPr>
        <w:t xml:space="preserve"> However, a late </w:t>
      </w:r>
      <w:r w:rsidR="009D157E">
        <w:rPr>
          <w:sz w:val="20"/>
          <w:szCs w:val="20"/>
        </w:rPr>
        <w:t>submission</w:t>
      </w:r>
      <w:r w:rsidR="00E50EA2" w:rsidRPr="009D157E">
        <w:rPr>
          <w:sz w:val="20"/>
          <w:szCs w:val="20"/>
        </w:rPr>
        <w:t xml:space="preserve"> was received by us from this property owner in late November 2019.</w:t>
      </w:r>
    </w:p>
    <w:p w14:paraId="7D5A47F2" w14:textId="77777777" w:rsidR="00C54226" w:rsidRPr="009D157E" w:rsidRDefault="00035D53" w:rsidP="009D157E">
      <w:pPr>
        <w:spacing w:before="240" w:after="240" w:line="240" w:lineRule="auto"/>
        <w:ind w:left="993"/>
        <w:rPr>
          <w:sz w:val="20"/>
          <w:szCs w:val="20"/>
        </w:rPr>
      </w:pPr>
      <w:r w:rsidRPr="009D157E">
        <w:rPr>
          <w:sz w:val="20"/>
          <w:szCs w:val="20"/>
        </w:rPr>
        <w:t>No objection is raised by Council's Access and Transport Management, Engineering and Waste Sections</w:t>
      </w:r>
      <w:r w:rsidR="00F504BE" w:rsidRPr="009D157E">
        <w:rPr>
          <w:sz w:val="20"/>
          <w:szCs w:val="20"/>
        </w:rPr>
        <w:t xml:space="preserve"> to the variation</w:t>
      </w:r>
      <w:r w:rsidRPr="009D157E">
        <w:rPr>
          <w:sz w:val="20"/>
          <w:szCs w:val="20"/>
        </w:rPr>
        <w:t>. Therefore, the minor variation is acceptable in this instance.</w:t>
      </w:r>
    </w:p>
    <w:p w14:paraId="1AD70EEB" w14:textId="5647D00F" w:rsidR="005A24F9" w:rsidRPr="009D157E" w:rsidRDefault="00E50EA2" w:rsidP="006350C6">
      <w:pPr>
        <w:pStyle w:val="Textnumberedbold"/>
        <w:numPr>
          <w:ilvl w:val="0"/>
          <w:numId w:val="21"/>
        </w:numPr>
        <w:ind w:left="993" w:hanging="426"/>
        <w:rPr>
          <w:sz w:val="20"/>
          <w:szCs w:val="20"/>
        </w:rPr>
      </w:pPr>
      <w:r w:rsidRPr="009D157E">
        <w:rPr>
          <w:sz w:val="20"/>
          <w:szCs w:val="20"/>
        </w:rPr>
        <w:br w:type="page"/>
      </w:r>
      <w:r w:rsidR="005A24F9" w:rsidRPr="009D157E">
        <w:rPr>
          <w:sz w:val="20"/>
          <w:szCs w:val="20"/>
        </w:rPr>
        <w:lastRenderedPageBreak/>
        <w:t>Clause 4.3.4 Multi dwelling housing</w:t>
      </w:r>
    </w:p>
    <w:p w14:paraId="16173A49" w14:textId="0F260BDA" w:rsidR="007929C1" w:rsidRPr="009D157E" w:rsidRDefault="009D157E" w:rsidP="00E50EA2">
      <w:pPr>
        <w:pStyle w:val="Textnumberedbold"/>
        <w:numPr>
          <w:ilvl w:val="0"/>
          <w:numId w:val="0"/>
        </w:numPr>
        <w:ind w:left="993"/>
        <w:rPr>
          <w:sz w:val="20"/>
          <w:szCs w:val="20"/>
        </w:rPr>
      </w:pPr>
      <w:r>
        <w:rPr>
          <w:sz w:val="20"/>
          <w:szCs w:val="20"/>
        </w:rPr>
        <w:t>Front setbacks</w:t>
      </w:r>
    </w:p>
    <w:p w14:paraId="6A993D0D" w14:textId="1911DA08" w:rsidR="00754A42" w:rsidRPr="009D157E" w:rsidRDefault="007929C1" w:rsidP="00E50EA2">
      <w:pPr>
        <w:pStyle w:val="Textnumberedbold"/>
        <w:numPr>
          <w:ilvl w:val="0"/>
          <w:numId w:val="0"/>
        </w:numPr>
        <w:ind w:left="993"/>
        <w:rPr>
          <w:b w:val="0"/>
          <w:sz w:val="20"/>
          <w:szCs w:val="20"/>
        </w:rPr>
      </w:pPr>
      <w:r w:rsidRPr="009D157E">
        <w:rPr>
          <w:b w:val="0"/>
          <w:sz w:val="20"/>
          <w:szCs w:val="20"/>
        </w:rPr>
        <w:t>A minimum 4.5</w:t>
      </w:r>
      <w:r w:rsidR="00F504BE" w:rsidRPr="009D157E">
        <w:rPr>
          <w:b w:val="0"/>
          <w:sz w:val="20"/>
          <w:szCs w:val="20"/>
        </w:rPr>
        <w:t xml:space="preserve"> </w:t>
      </w:r>
      <w:r w:rsidRPr="009D157E">
        <w:rPr>
          <w:b w:val="0"/>
          <w:sz w:val="20"/>
          <w:szCs w:val="20"/>
        </w:rPr>
        <w:t>m front setback is required to be provided to the building façade line with 3 m to the articulation zone.  The proposal generally complies with the front setback with the exception of dwellings A01, B06, J09, &amp; C01</w:t>
      </w:r>
      <w:r w:rsidR="00F504BE" w:rsidRPr="009D157E">
        <w:rPr>
          <w:b w:val="0"/>
          <w:sz w:val="20"/>
          <w:szCs w:val="20"/>
        </w:rPr>
        <w:t>,</w:t>
      </w:r>
      <w:r w:rsidRPr="009D157E">
        <w:rPr>
          <w:b w:val="0"/>
          <w:sz w:val="20"/>
          <w:szCs w:val="20"/>
        </w:rPr>
        <w:t xml:space="preserve"> as the </w:t>
      </w:r>
      <w:r w:rsidR="00754A42" w:rsidRPr="009D157E">
        <w:rPr>
          <w:b w:val="0"/>
          <w:sz w:val="20"/>
          <w:szCs w:val="20"/>
        </w:rPr>
        <w:t>front setback to the facades range from 5.5</w:t>
      </w:r>
      <w:r w:rsidR="00F504BE" w:rsidRPr="009D157E">
        <w:rPr>
          <w:b w:val="0"/>
          <w:sz w:val="20"/>
          <w:szCs w:val="20"/>
        </w:rPr>
        <w:t xml:space="preserve"> </w:t>
      </w:r>
      <w:r w:rsidR="00754A42" w:rsidRPr="009D157E">
        <w:rPr>
          <w:b w:val="0"/>
          <w:sz w:val="20"/>
          <w:szCs w:val="20"/>
        </w:rPr>
        <w:t>m to 2.5</w:t>
      </w:r>
      <w:r w:rsidR="00F504BE" w:rsidRPr="009D157E">
        <w:rPr>
          <w:b w:val="0"/>
          <w:sz w:val="20"/>
          <w:szCs w:val="20"/>
        </w:rPr>
        <w:t xml:space="preserve"> </w:t>
      </w:r>
      <w:r w:rsidR="00754A42" w:rsidRPr="009D157E">
        <w:rPr>
          <w:b w:val="0"/>
          <w:sz w:val="20"/>
          <w:szCs w:val="20"/>
        </w:rPr>
        <w:t xml:space="preserve">m as a result of being the corner dwellings where a splay is required. This non-compliance is considered acceptable in this circumstance as the encroachment is only in part for each dwelling and an attempt has been made to increase the front setback through </w:t>
      </w:r>
      <w:r w:rsidR="00141708" w:rsidRPr="009D157E">
        <w:rPr>
          <w:b w:val="0"/>
          <w:sz w:val="20"/>
          <w:szCs w:val="20"/>
        </w:rPr>
        <w:t>façade articulation of</w:t>
      </w:r>
      <w:r w:rsidR="00E50EA2" w:rsidRPr="009D157E">
        <w:rPr>
          <w:b w:val="0"/>
          <w:sz w:val="20"/>
          <w:szCs w:val="20"/>
        </w:rPr>
        <w:t xml:space="preserve"> the dwellings.</w:t>
      </w:r>
    </w:p>
    <w:p w14:paraId="1009E58F" w14:textId="5B62770D" w:rsidR="002F06DE" w:rsidRPr="003C76FF" w:rsidRDefault="002F06DE" w:rsidP="002F06DE">
      <w:pPr>
        <w:pStyle w:val="Textnumberedbold"/>
        <w:numPr>
          <w:ilvl w:val="0"/>
          <w:numId w:val="0"/>
        </w:numPr>
        <w:ind w:left="573" w:hanging="573"/>
      </w:pPr>
      <w:bookmarkStart w:id="0" w:name="_GoBack"/>
      <w:bookmarkEnd w:id="0"/>
    </w:p>
    <w:sectPr w:rsidR="002F06DE" w:rsidRPr="003C76FF" w:rsidSect="0025116D">
      <w:footerReference w:type="default" r:id="rId9"/>
      <w:headerReference w:type="first" r:id="rId10"/>
      <w:footerReference w:type="first" r:id="rId11"/>
      <w:type w:val="continuous"/>
      <w:pgSz w:w="11906" w:h="16838" w:code="9"/>
      <w:pgMar w:top="1134" w:right="1134" w:bottom="1134" w:left="1418" w:header="709" w:footer="567"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E3015B" w15:done="0"/>
  <w15:commentEx w15:paraId="590FFF02" w15:done="0"/>
  <w15:commentEx w15:paraId="084F69D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E3015B" w16cid:durableId="1F81977E"/>
  <w16cid:commentId w16cid:paraId="590FFF02" w16cid:durableId="1F8198BD"/>
  <w16cid:commentId w16cid:paraId="084F69DB" w16cid:durableId="1F81993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0ED4F7" w14:textId="77777777" w:rsidR="00F504BE" w:rsidRDefault="00F504BE" w:rsidP="00C77999">
      <w:r>
        <w:separator/>
      </w:r>
    </w:p>
  </w:endnote>
  <w:endnote w:type="continuationSeparator" w:id="0">
    <w:p w14:paraId="3C4CC0A3" w14:textId="77777777" w:rsidR="00F504BE" w:rsidRDefault="00F504BE" w:rsidP="00C7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363755"/>
      <w:docPartObj>
        <w:docPartGallery w:val="Page Numbers (Bottom of Page)"/>
        <w:docPartUnique/>
      </w:docPartObj>
    </w:sdtPr>
    <w:sdtEndPr>
      <w:rPr>
        <w:rFonts w:asciiTheme="minorHAnsi" w:hAnsiTheme="minorHAnsi" w:cstheme="minorHAnsi"/>
      </w:rPr>
    </w:sdtEndPr>
    <w:sdtContent>
      <w:sdt>
        <w:sdtPr>
          <w:id w:val="1542475665"/>
          <w:docPartObj>
            <w:docPartGallery w:val="Page Numbers (Top of Page)"/>
            <w:docPartUnique/>
          </w:docPartObj>
        </w:sdtPr>
        <w:sdtEndPr>
          <w:rPr>
            <w:rFonts w:asciiTheme="minorHAnsi" w:hAnsiTheme="minorHAnsi" w:cstheme="minorHAnsi"/>
          </w:rPr>
        </w:sdtEndPr>
        <w:sdtContent>
          <w:p w14:paraId="1E3B0666" w14:textId="2C94BBBE" w:rsidR="00F504BE" w:rsidRPr="00992BBE" w:rsidRDefault="00F504BE" w:rsidP="00992BBE">
            <w:pPr>
              <w:pStyle w:val="Footer"/>
              <w:rPr>
                <w:rFonts w:asciiTheme="minorHAnsi" w:hAnsiTheme="minorHAnsi" w:cstheme="minorHAnsi"/>
                <w:b/>
                <w:sz w:val="22"/>
                <w:szCs w:val="22"/>
              </w:rPr>
            </w:pPr>
            <w:r w:rsidRPr="00196620">
              <w:t>Sydn</w:t>
            </w:r>
            <w:r>
              <w:t>ey Central City Planning Panel Report: S</w:t>
            </w:r>
            <w:r w:rsidRPr="00196620">
              <w:t>PP-1</w:t>
            </w:r>
            <w:r>
              <w:t>8</w:t>
            </w:r>
            <w:r w:rsidRPr="00196620">
              <w:t>-0</w:t>
            </w:r>
            <w:r>
              <w:t>1547</w:t>
            </w:r>
            <w:r>
              <w:tab/>
              <w:t xml:space="preserve">Attachment 6 | </w:t>
            </w:r>
            <w:r w:rsidRPr="00B9096A">
              <w:t xml:space="preserve">Page </w:t>
            </w:r>
            <w:r w:rsidRPr="00B9096A">
              <w:fldChar w:fldCharType="begin"/>
            </w:r>
            <w:r w:rsidRPr="00B9096A">
              <w:instrText xml:space="preserve"> PAGE </w:instrText>
            </w:r>
            <w:r w:rsidRPr="00B9096A">
              <w:fldChar w:fldCharType="separate"/>
            </w:r>
            <w:r w:rsidR="009E0247">
              <w:rPr>
                <w:noProof/>
              </w:rPr>
              <w:t>6</w:t>
            </w:r>
            <w:r w:rsidRPr="00B9096A">
              <w:fldChar w:fldCharType="end"/>
            </w:r>
            <w:r w:rsidRPr="00B9096A">
              <w:t xml:space="preserve"> of </w:t>
            </w:r>
            <w:r>
              <w:rPr>
                <w:noProof/>
              </w:rPr>
              <w:fldChar w:fldCharType="begin"/>
            </w:r>
            <w:r>
              <w:rPr>
                <w:noProof/>
              </w:rPr>
              <w:instrText xml:space="preserve"> NUMPAGES  </w:instrText>
            </w:r>
            <w:r>
              <w:rPr>
                <w:noProof/>
              </w:rPr>
              <w:fldChar w:fldCharType="separate"/>
            </w:r>
            <w:r w:rsidR="009E0247">
              <w:rPr>
                <w:noProof/>
              </w:rPr>
              <w:t>6</w:t>
            </w:r>
            <w:r>
              <w:rPr>
                <w:noProof/>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503157"/>
      <w:docPartObj>
        <w:docPartGallery w:val="Page Numbers (Bottom of Page)"/>
        <w:docPartUnique/>
      </w:docPartObj>
    </w:sdtPr>
    <w:sdtEndPr/>
    <w:sdtContent>
      <w:sdt>
        <w:sdtPr>
          <w:id w:val="860082579"/>
          <w:docPartObj>
            <w:docPartGallery w:val="Page Numbers (Top of Page)"/>
            <w:docPartUnique/>
          </w:docPartObj>
        </w:sdtPr>
        <w:sdtEndPr/>
        <w:sdtContent>
          <w:p w14:paraId="4FADC63E" w14:textId="656F46A3" w:rsidR="00F504BE" w:rsidRPr="007A7B3D" w:rsidRDefault="00F504BE" w:rsidP="007A7B3D">
            <w:pPr>
              <w:pStyle w:val="Footer"/>
              <w:jc w:val="right"/>
            </w:pPr>
            <w:r w:rsidRPr="000A1C91">
              <w:t xml:space="preserve">Page </w:t>
            </w:r>
            <w:r w:rsidRPr="000A1C91">
              <w:fldChar w:fldCharType="begin"/>
            </w:r>
            <w:r w:rsidRPr="000A1C91">
              <w:instrText xml:space="preserve"> PAGE </w:instrText>
            </w:r>
            <w:r w:rsidRPr="000A1C91">
              <w:fldChar w:fldCharType="separate"/>
            </w:r>
            <w:r w:rsidR="009E0247">
              <w:rPr>
                <w:noProof/>
              </w:rPr>
              <w:t>1</w:t>
            </w:r>
            <w:r w:rsidRPr="000A1C91">
              <w:fldChar w:fldCharType="end"/>
            </w:r>
            <w:r w:rsidRPr="000A1C91">
              <w:t xml:space="preserve"> of </w:t>
            </w:r>
            <w:fldSimple w:instr=" NUMPAGES  ">
              <w:r w:rsidR="009E0247">
                <w:rPr>
                  <w:noProof/>
                </w:rPr>
                <w:t>6</w:t>
              </w:r>
            </w:fldSimple>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1C985" w14:textId="77777777" w:rsidR="00F504BE" w:rsidRDefault="00F504BE" w:rsidP="00C77999">
      <w:r>
        <w:separator/>
      </w:r>
    </w:p>
  </w:footnote>
  <w:footnote w:type="continuationSeparator" w:id="0">
    <w:p w14:paraId="102B1194" w14:textId="77777777" w:rsidR="00F504BE" w:rsidRDefault="00F504BE" w:rsidP="00C779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07DAB" w14:textId="77777777" w:rsidR="00F504BE" w:rsidRDefault="00F504BE" w:rsidP="000A1C91">
    <w:pPr>
      <w:pStyle w:val="PlainText"/>
      <w:tabs>
        <w:tab w:val="right" w:pos="9354"/>
      </w:tabs>
      <w:jc w:val="right"/>
      <w:rPr>
        <w:rFonts w:ascii="Arial" w:hAnsi="Arial" w:cs="Arial"/>
        <w:b/>
      </w:rPr>
    </w:pPr>
    <w:r>
      <w:rPr>
        <w:rFonts w:ascii="Arial" w:hAnsi="Arial" w:cs="Arial"/>
        <w:b/>
        <w:noProof/>
        <w:sz w:val="32"/>
        <w:szCs w:val="22"/>
      </w:rPr>
      <w:drawing>
        <wp:anchor distT="0" distB="0" distL="114300" distR="114300" simplePos="0" relativeHeight="251657216" behindDoc="0" locked="0" layoutInCell="1" allowOverlap="1" wp14:anchorId="05924D81" wp14:editId="58B3F593">
          <wp:simplePos x="0" y="0"/>
          <wp:positionH relativeFrom="column">
            <wp:posOffset>-3810</wp:posOffset>
          </wp:positionH>
          <wp:positionV relativeFrom="paragraph">
            <wp:posOffset>-154305</wp:posOffset>
          </wp:positionV>
          <wp:extent cx="1440000" cy="699538"/>
          <wp:effectExtent l="0" t="0" r="8255" b="5715"/>
          <wp:wrapNone/>
          <wp:docPr id="7" name="Picture 7" descr="C:\Users\lindsm\AppData\Local\Microsoft\Windows\Temporary Internet Files\Content.Outlook\1STP5RK4\BLT_MasterLogos_RGB_Landsca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indsm\AppData\Local\Microsoft\Windows\Temporary Internet Files\Content.Outlook\1STP5RK4\BLT_MasterLogos_RGB_Landscap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0000" cy="69953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ab/>
    </w:r>
  </w:p>
  <w:p w14:paraId="25F1D0AE" w14:textId="77777777" w:rsidR="00F504BE" w:rsidRDefault="00F504BE" w:rsidP="000A1C91">
    <w:pPr>
      <w:pStyle w:val="PlainText"/>
      <w:tabs>
        <w:tab w:val="right" w:pos="9354"/>
      </w:tabs>
      <w:jc w:val="right"/>
      <w:rPr>
        <w:rFonts w:ascii="Arial" w:hAnsi="Arial" w:cs="Arial"/>
        <w:b/>
      </w:rPr>
    </w:pPr>
  </w:p>
  <w:p w14:paraId="48DF6898" w14:textId="200430D0" w:rsidR="00F504BE" w:rsidRDefault="00F504BE" w:rsidP="000A1C91">
    <w:pPr>
      <w:pStyle w:val="Attachment"/>
    </w:pPr>
    <w:r w:rsidRPr="001D335A">
      <w:t>Attachment</w:t>
    </w:r>
    <w:r>
      <w:t xml:space="preserve"> 6</w:t>
    </w:r>
    <w:r w:rsidRPr="001D335A">
      <w:t xml:space="preserve"> </w:t>
    </w:r>
  </w:p>
  <w:p w14:paraId="3DBC70B3" w14:textId="46D844FC" w:rsidR="00F504BE" w:rsidRPr="00555BAD" w:rsidRDefault="00F504BE" w:rsidP="000A1C91">
    <w:pPr>
      <w:pStyle w:val="Attachmentref"/>
    </w:pPr>
    <w:r w:rsidRPr="00B4591E">
      <w:t>Sydn</w:t>
    </w:r>
    <w:r>
      <w:t>ey Central City Planning Panel r</w:t>
    </w:r>
    <w:r w:rsidRPr="00B4591E">
      <w:t xml:space="preserve">eport: </w:t>
    </w:r>
    <w:r>
      <w:t>SP</w:t>
    </w:r>
    <w:r w:rsidRPr="00B4591E">
      <w:t>P-1</w:t>
    </w:r>
    <w:r>
      <w:t>8</w:t>
    </w:r>
    <w:r w:rsidRPr="00B4591E">
      <w:t>-0</w:t>
    </w:r>
    <w:r>
      <w:t>1547</w:t>
    </w:r>
  </w:p>
  <w:p w14:paraId="1C4335B2" w14:textId="7D33BCE5" w:rsidR="00F504BE" w:rsidRPr="00A97C3F" w:rsidRDefault="00F504BE" w:rsidP="00A97C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AAC2D5E"/>
    <w:lvl w:ilvl="0">
      <w:start w:val="1"/>
      <w:numFmt w:val="lowerLetter"/>
      <w:pStyle w:val="ListNumber2"/>
      <w:lvlText w:val="%1."/>
      <w:lvlJc w:val="left"/>
      <w:pPr>
        <w:ind w:left="643" w:hanging="360"/>
      </w:pPr>
    </w:lvl>
  </w:abstractNum>
  <w:abstractNum w:abstractNumId="1">
    <w:nsid w:val="FFFFFF89"/>
    <w:multiLevelType w:val="singleLevel"/>
    <w:tmpl w:val="ECF6492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A273CA6"/>
    <w:multiLevelType w:val="multilevel"/>
    <w:tmpl w:val="88A0C7F0"/>
    <w:lvl w:ilvl="0">
      <w:start w:val="1"/>
      <w:numFmt w:val="bullet"/>
      <w:pStyle w:val="Bullet1"/>
      <w:lvlText w:val=""/>
      <w:lvlJc w:val="left"/>
      <w:pPr>
        <w:ind w:left="1134" w:hanging="567"/>
      </w:pPr>
      <w:rPr>
        <w:rFonts w:ascii="Wingdings" w:hAnsi="Wingdings" w:hint="default"/>
      </w:rPr>
    </w:lvl>
    <w:lvl w:ilvl="1">
      <w:start w:val="1"/>
      <w:numFmt w:val="bullet"/>
      <w:pStyle w:val="Bullet2"/>
      <w:lvlText w:val=""/>
      <w:lvlJc w:val="left"/>
      <w:pPr>
        <w:ind w:left="1701" w:hanging="567"/>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BAC0258"/>
    <w:multiLevelType w:val="hybridMultilevel"/>
    <w:tmpl w:val="74A69EDC"/>
    <w:lvl w:ilvl="0" w:tplc="F0F23414">
      <w:start w:val="1"/>
      <w:numFmt w:val="lowerRoman"/>
      <w:lvlText w:val="%1."/>
      <w:lvlJc w:val="right"/>
      <w:pPr>
        <w:ind w:left="720" w:hanging="360"/>
      </w:pPr>
      <w:rPr>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B703C1B"/>
    <w:multiLevelType w:val="multilevel"/>
    <w:tmpl w:val="E15AC8FC"/>
    <w:styleLink w:val="Style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7E6E9C"/>
    <w:multiLevelType w:val="hybridMultilevel"/>
    <w:tmpl w:val="C0342860"/>
    <w:lvl w:ilvl="0" w:tplc="1388C158">
      <w:start w:val="1"/>
      <w:numFmt w:val="decimal"/>
      <w:pStyle w:val="Attachmenttext"/>
      <w:lvlText w:val="%1"/>
      <w:lvlJc w:val="left"/>
      <w:pPr>
        <w:ind w:left="360" w:hanging="360"/>
      </w:pPr>
      <w:rPr>
        <w:rFonts w:hint="default"/>
        <w:spacing w:val="0"/>
        <w:w w:val="100"/>
        <w:kern w:val="0"/>
        <w:sz w:val="22"/>
        <w:szCs w:val="20"/>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B9D085D"/>
    <w:multiLevelType w:val="multilevel"/>
    <w:tmpl w:val="0C09001D"/>
    <w:styleLink w:val="Style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E0C65CD"/>
    <w:multiLevelType w:val="hybridMultilevel"/>
    <w:tmpl w:val="EA1CE846"/>
    <w:lvl w:ilvl="0" w:tplc="7C2ACFDE">
      <w:start w:val="1"/>
      <w:numFmt w:val="decimal"/>
      <w:pStyle w:val="Tabletextnumber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67E5B94"/>
    <w:multiLevelType w:val="hybridMultilevel"/>
    <w:tmpl w:val="BB0EBF40"/>
    <w:lvl w:ilvl="0" w:tplc="748C85C2">
      <w:start w:val="1"/>
      <w:numFmt w:val="bullet"/>
      <w:pStyle w:val="Bulletnormal"/>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9">
    <w:nsid w:val="2A8E4CE3"/>
    <w:multiLevelType w:val="hybridMultilevel"/>
    <w:tmpl w:val="D25E0B6E"/>
    <w:lvl w:ilvl="0" w:tplc="93E2B0A8">
      <w:start w:val="1"/>
      <w:numFmt w:val="lowerRoman"/>
      <w:lvlText w:val="(%1)"/>
      <w:lvlJc w:val="righ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0">
    <w:nsid w:val="2B4419CF"/>
    <w:multiLevelType w:val="multilevel"/>
    <w:tmpl w:val="09EC16CA"/>
    <w:styleLink w:val="Styl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7A61242"/>
    <w:multiLevelType w:val="multilevel"/>
    <w:tmpl w:val="3A9CE322"/>
    <w:lvl w:ilvl="0">
      <w:start w:val="1"/>
      <w:numFmt w:val="decimal"/>
      <w:pStyle w:val="Heading1"/>
      <w:lvlText w:val="%1"/>
      <w:lvlJc w:val="left"/>
      <w:pPr>
        <w:ind w:left="360" w:hanging="360"/>
      </w:pPr>
      <w:rPr>
        <w:rFonts w:hint="default"/>
      </w:rPr>
    </w:lvl>
    <w:lvl w:ilvl="1">
      <w:start w:val="1"/>
      <w:numFmt w:val="decimal"/>
      <w:pStyle w:val="Heading6"/>
      <w:lvlText w:val="%1.%2"/>
      <w:lvlJc w:val="left"/>
      <w:pPr>
        <w:ind w:left="716" w:hanging="432"/>
      </w:pPr>
      <w:rPr>
        <w:rFonts w:hint="default"/>
        <w:color w:val="auto"/>
      </w:rPr>
    </w:lvl>
    <w:lvl w:ilvl="2">
      <w:start w:val="1"/>
      <w:numFmt w:val="decimal"/>
      <w:pStyle w:val="Textnumbered2"/>
      <w:lvlText w:val="%1.%2.%3"/>
      <w:lvlJc w:val="left"/>
      <w:pPr>
        <w:ind w:left="1224" w:hanging="504"/>
      </w:pPr>
      <w:rPr>
        <w:rFonts w:ascii="Arial" w:hAnsi="Arial" w:cs="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E2046DB"/>
    <w:multiLevelType w:val="multilevel"/>
    <w:tmpl w:val="0C09001D"/>
    <w:styleLink w:val="Style4"/>
    <w:lvl w:ilvl="0">
      <w:start w:val="1"/>
      <w:numFmt w:val="decimal"/>
      <w:lvlText w:val="%1)"/>
      <w:lvlJc w:val="left"/>
      <w:pPr>
        <w:ind w:left="108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682067C0"/>
    <w:multiLevelType w:val="multilevel"/>
    <w:tmpl w:val="3C9819B0"/>
    <w:lvl w:ilvl="0">
      <w:start w:val="1"/>
      <w:numFmt w:val="decimal"/>
      <w:pStyle w:val="Recnumbered"/>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70995E10"/>
    <w:multiLevelType w:val="multilevel"/>
    <w:tmpl w:val="B9B02B6E"/>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74193DA3"/>
    <w:multiLevelType w:val="hybridMultilevel"/>
    <w:tmpl w:val="8E1C418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DC130E9"/>
    <w:multiLevelType w:val="hybridMultilevel"/>
    <w:tmpl w:val="74A69EDC"/>
    <w:lvl w:ilvl="0" w:tplc="F0F23414">
      <w:start w:val="1"/>
      <w:numFmt w:val="lowerRoman"/>
      <w:lvlText w:val="%1."/>
      <w:lvlJc w:val="right"/>
      <w:pPr>
        <w:ind w:left="720" w:hanging="360"/>
      </w:pPr>
      <w:rPr>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10"/>
  </w:num>
  <w:num w:numId="3">
    <w:abstractNumId w:val="4"/>
  </w:num>
  <w:num w:numId="4">
    <w:abstractNumId w:val="12"/>
  </w:num>
  <w:num w:numId="5">
    <w:abstractNumId w:val="6"/>
  </w:num>
  <w:num w:numId="6">
    <w:abstractNumId w:val="13"/>
  </w:num>
  <w:num w:numId="7">
    <w:abstractNumId w:val="5"/>
  </w:num>
  <w:num w:numId="8">
    <w:abstractNumId w:val="14"/>
  </w:num>
  <w:num w:numId="9">
    <w:abstractNumId w:val="11"/>
  </w:num>
  <w:num w:numId="10">
    <w:abstractNumId w:val="7"/>
  </w:num>
  <w:num w:numId="11">
    <w:abstractNumId w:val="1"/>
  </w:num>
  <w:num w:numId="12">
    <w:abstractNumId w:val="15"/>
  </w:num>
  <w:num w:numId="13">
    <w:abstractNumId w:val="9"/>
  </w:num>
  <w:num w:numId="14">
    <w:abstractNumId w:val="0"/>
  </w:num>
  <w:num w:numId="15">
    <w:abstractNumId w:val="2"/>
  </w:num>
  <w:num w:numId="16">
    <w:abstractNumId w:val="3"/>
  </w:num>
  <w:num w:numId="17">
    <w:abstractNumId w:val="11"/>
  </w:num>
  <w:num w:numId="18">
    <w:abstractNumId w:val="11"/>
  </w:num>
  <w:num w:numId="19">
    <w:abstractNumId w:val="11"/>
  </w:num>
  <w:num w:numId="20">
    <w:abstractNumId w:val="11"/>
  </w:num>
  <w:num w:numId="21">
    <w:abstractNumId w:val="16"/>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linda Ottman">
    <w15:presenceInfo w15:providerId="AD" w15:userId="S::Belinda.Ottman@blacktown.nsw.gov.au::b0aaa742-a8cd-44f3-b9ef-60224b2457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autoFormatOverride/>
  <w:defaultTabStop w:val="720"/>
  <w:drawingGridHorizontalSpacing w:val="120"/>
  <w:displayHorizont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AA0"/>
    <w:rsid w:val="000000DF"/>
    <w:rsid w:val="000033C1"/>
    <w:rsid w:val="00003897"/>
    <w:rsid w:val="00003ABA"/>
    <w:rsid w:val="00003F98"/>
    <w:rsid w:val="000043EB"/>
    <w:rsid w:val="00004B10"/>
    <w:rsid w:val="00006B50"/>
    <w:rsid w:val="000071C1"/>
    <w:rsid w:val="00007785"/>
    <w:rsid w:val="00010911"/>
    <w:rsid w:val="0001142F"/>
    <w:rsid w:val="00011597"/>
    <w:rsid w:val="00011ADD"/>
    <w:rsid w:val="000123A2"/>
    <w:rsid w:val="00013A82"/>
    <w:rsid w:val="00014BDA"/>
    <w:rsid w:val="000172BD"/>
    <w:rsid w:val="0002008C"/>
    <w:rsid w:val="000205F2"/>
    <w:rsid w:val="000218BB"/>
    <w:rsid w:val="000229A6"/>
    <w:rsid w:val="00023ECF"/>
    <w:rsid w:val="000245D1"/>
    <w:rsid w:val="000260FA"/>
    <w:rsid w:val="00026783"/>
    <w:rsid w:val="0002686C"/>
    <w:rsid w:val="00026F0A"/>
    <w:rsid w:val="00026FF5"/>
    <w:rsid w:val="00027094"/>
    <w:rsid w:val="0002755F"/>
    <w:rsid w:val="00027BDB"/>
    <w:rsid w:val="00027C48"/>
    <w:rsid w:val="00030CDB"/>
    <w:rsid w:val="00031771"/>
    <w:rsid w:val="00031F05"/>
    <w:rsid w:val="00032239"/>
    <w:rsid w:val="00032D6F"/>
    <w:rsid w:val="00033AC0"/>
    <w:rsid w:val="00034C1A"/>
    <w:rsid w:val="00034DB9"/>
    <w:rsid w:val="000350CD"/>
    <w:rsid w:val="0003549E"/>
    <w:rsid w:val="000357FC"/>
    <w:rsid w:val="00035D53"/>
    <w:rsid w:val="00035D94"/>
    <w:rsid w:val="00036DC0"/>
    <w:rsid w:val="0003764A"/>
    <w:rsid w:val="00037B6A"/>
    <w:rsid w:val="0004049E"/>
    <w:rsid w:val="00042C07"/>
    <w:rsid w:val="00042CD9"/>
    <w:rsid w:val="000432C4"/>
    <w:rsid w:val="000454F4"/>
    <w:rsid w:val="000456EA"/>
    <w:rsid w:val="00045C61"/>
    <w:rsid w:val="00046ED8"/>
    <w:rsid w:val="000474FF"/>
    <w:rsid w:val="00047D6B"/>
    <w:rsid w:val="00050DBC"/>
    <w:rsid w:val="0005126F"/>
    <w:rsid w:val="0005133A"/>
    <w:rsid w:val="000518FF"/>
    <w:rsid w:val="00052659"/>
    <w:rsid w:val="00052DB1"/>
    <w:rsid w:val="00055653"/>
    <w:rsid w:val="000557E5"/>
    <w:rsid w:val="00056A5F"/>
    <w:rsid w:val="000575AE"/>
    <w:rsid w:val="000603B8"/>
    <w:rsid w:val="00060E4A"/>
    <w:rsid w:val="000611C2"/>
    <w:rsid w:val="00061456"/>
    <w:rsid w:val="000616C4"/>
    <w:rsid w:val="0006238E"/>
    <w:rsid w:val="00062769"/>
    <w:rsid w:val="00064F22"/>
    <w:rsid w:val="0006625E"/>
    <w:rsid w:val="00067A10"/>
    <w:rsid w:val="00067B50"/>
    <w:rsid w:val="000725B1"/>
    <w:rsid w:val="00073745"/>
    <w:rsid w:val="000738C8"/>
    <w:rsid w:val="00073C15"/>
    <w:rsid w:val="00073E09"/>
    <w:rsid w:val="000761CB"/>
    <w:rsid w:val="0007650B"/>
    <w:rsid w:val="0007658C"/>
    <w:rsid w:val="00077412"/>
    <w:rsid w:val="00077B86"/>
    <w:rsid w:val="00077F08"/>
    <w:rsid w:val="00077FB8"/>
    <w:rsid w:val="00080757"/>
    <w:rsid w:val="0008160F"/>
    <w:rsid w:val="0008227C"/>
    <w:rsid w:val="00082FD7"/>
    <w:rsid w:val="00083AAF"/>
    <w:rsid w:val="00084913"/>
    <w:rsid w:val="00086589"/>
    <w:rsid w:val="00087CB2"/>
    <w:rsid w:val="0009045F"/>
    <w:rsid w:val="00092F74"/>
    <w:rsid w:val="00093FF9"/>
    <w:rsid w:val="00094288"/>
    <w:rsid w:val="0009483E"/>
    <w:rsid w:val="00095962"/>
    <w:rsid w:val="000968F9"/>
    <w:rsid w:val="00096DAC"/>
    <w:rsid w:val="000972BD"/>
    <w:rsid w:val="00097C8A"/>
    <w:rsid w:val="00097C94"/>
    <w:rsid w:val="000A0F84"/>
    <w:rsid w:val="000A1C91"/>
    <w:rsid w:val="000A2C20"/>
    <w:rsid w:val="000A4334"/>
    <w:rsid w:val="000A53D3"/>
    <w:rsid w:val="000A6644"/>
    <w:rsid w:val="000A66A8"/>
    <w:rsid w:val="000A6EA4"/>
    <w:rsid w:val="000A6EEE"/>
    <w:rsid w:val="000A734F"/>
    <w:rsid w:val="000B11C1"/>
    <w:rsid w:val="000B1B60"/>
    <w:rsid w:val="000B221A"/>
    <w:rsid w:val="000B30F8"/>
    <w:rsid w:val="000B334D"/>
    <w:rsid w:val="000B347D"/>
    <w:rsid w:val="000B373C"/>
    <w:rsid w:val="000B38E9"/>
    <w:rsid w:val="000B3AA0"/>
    <w:rsid w:val="000B3BE2"/>
    <w:rsid w:val="000B3D9B"/>
    <w:rsid w:val="000B423B"/>
    <w:rsid w:val="000B454C"/>
    <w:rsid w:val="000B4DC9"/>
    <w:rsid w:val="000B57C0"/>
    <w:rsid w:val="000B5BE7"/>
    <w:rsid w:val="000B61CE"/>
    <w:rsid w:val="000B68F6"/>
    <w:rsid w:val="000C0166"/>
    <w:rsid w:val="000C0AF2"/>
    <w:rsid w:val="000C0C9F"/>
    <w:rsid w:val="000C1C82"/>
    <w:rsid w:val="000C2C40"/>
    <w:rsid w:val="000C2E38"/>
    <w:rsid w:val="000C3120"/>
    <w:rsid w:val="000C3ADC"/>
    <w:rsid w:val="000C3BA7"/>
    <w:rsid w:val="000C46D3"/>
    <w:rsid w:val="000C47C0"/>
    <w:rsid w:val="000C49C3"/>
    <w:rsid w:val="000C4B1F"/>
    <w:rsid w:val="000C4E9C"/>
    <w:rsid w:val="000C500D"/>
    <w:rsid w:val="000C5068"/>
    <w:rsid w:val="000C5ACB"/>
    <w:rsid w:val="000C5E7E"/>
    <w:rsid w:val="000C60A4"/>
    <w:rsid w:val="000C6578"/>
    <w:rsid w:val="000C6A6E"/>
    <w:rsid w:val="000C6A77"/>
    <w:rsid w:val="000C70A1"/>
    <w:rsid w:val="000D0758"/>
    <w:rsid w:val="000D09E4"/>
    <w:rsid w:val="000D0DB1"/>
    <w:rsid w:val="000D1DCC"/>
    <w:rsid w:val="000D1E11"/>
    <w:rsid w:val="000D37C3"/>
    <w:rsid w:val="000D3A16"/>
    <w:rsid w:val="000D4188"/>
    <w:rsid w:val="000D447E"/>
    <w:rsid w:val="000D55FD"/>
    <w:rsid w:val="000D6301"/>
    <w:rsid w:val="000D66F8"/>
    <w:rsid w:val="000D6A4D"/>
    <w:rsid w:val="000D6BA0"/>
    <w:rsid w:val="000D6D2F"/>
    <w:rsid w:val="000D710D"/>
    <w:rsid w:val="000E08F7"/>
    <w:rsid w:val="000E1228"/>
    <w:rsid w:val="000E1C04"/>
    <w:rsid w:val="000E2009"/>
    <w:rsid w:val="000E2153"/>
    <w:rsid w:val="000E2B98"/>
    <w:rsid w:val="000E33FE"/>
    <w:rsid w:val="000E37BC"/>
    <w:rsid w:val="000E3E5A"/>
    <w:rsid w:val="000E57E9"/>
    <w:rsid w:val="000E5F78"/>
    <w:rsid w:val="000E76EC"/>
    <w:rsid w:val="000E788F"/>
    <w:rsid w:val="000E79D7"/>
    <w:rsid w:val="000F0808"/>
    <w:rsid w:val="000F093D"/>
    <w:rsid w:val="000F112E"/>
    <w:rsid w:val="000F16BF"/>
    <w:rsid w:val="000F19E3"/>
    <w:rsid w:val="000F21C8"/>
    <w:rsid w:val="000F2BD1"/>
    <w:rsid w:val="000F40EB"/>
    <w:rsid w:val="000F4A97"/>
    <w:rsid w:val="000F50A5"/>
    <w:rsid w:val="000F6316"/>
    <w:rsid w:val="000F7BCA"/>
    <w:rsid w:val="00101443"/>
    <w:rsid w:val="00102DE9"/>
    <w:rsid w:val="00103321"/>
    <w:rsid w:val="00103724"/>
    <w:rsid w:val="00103B0D"/>
    <w:rsid w:val="0010440C"/>
    <w:rsid w:val="001044A3"/>
    <w:rsid w:val="001045D3"/>
    <w:rsid w:val="00105A7D"/>
    <w:rsid w:val="0010655A"/>
    <w:rsid w:val="001070ED"/>
    <w:rsid w:val="00110137"/>
    <w:rsid w:val="00111A2D"/>
    <w:rsid w:val="00111A43"/>
    <w:rsid w:val="00111D26"/>
    <w:rsid w:val="00114219"/>
    <w:rsid w:val="0011447E"/>
    <w:rsid w:val="0011458C"/>
    <w:rsid w:val="00114E94"/>
    <w:rsid w:val="001161BD"/>
    <w:rsid w:val="00116369"/>
    <w:rsid w:val="00117549"/>
    <w:rsid w:val="001178A7"/>
    <w:rsid w:val="00120607"/>
    <w:rsid w:val="00121AF4"/>
    <w:rsid w:val="0012365A"/>
    <w:rsid w:val="00124AD4"/>
    <w:rsid w:val="00124C0D"/>
    <w:rsid w:val="00125BD6"/>
    <w:rsid w:val="00126546"/>
    <w:rsid w:val="00126D8A"/>
    <w:rsid w:val="00127BB6"/>
    <w:rsid w:val="00127CBB"/>
    <w:rsid w:val="00130173"/>
    <w:rsid w:val="00131241"/>
    <w:rsid w:val="00131550"/>
    <w:rsid w:val="00132AAC"/>
    <w:rsid w:val="00133884"/>
    <w:rsid w:val="00134235"/>
    <w:rsid w:val="001347B5"/>
    <w:rsid w:val="00134F6D"/>
    <w:rsid w:val="00136091"/>
    <w:rsid w:val="00136FFC"/>
    <w:rsid w:val="001370BD"/>
    <w:rsid w:val="001405F6"/>
    <w:rsid w:val="00140A51"/>
    <w:rsid w:val="00140FED"/>
    <w:rsid w:val="00141708"/>
    <w:rsid w:val="001417F7"/>
    <w:rsid w:val="00141A1B"/>
    <w:rsid w:val="00141BF5"/>
    <w:rsid w:val="00142160"/>
    <w:rsid w:val="0014221A"/>
    <w:rsid w:val="00143212"/>
    <w:rsid w:val="00143692"/>
    <w:rsid w:val="001437B9"/>
    <w:rsid w:val="00143F96"/>
    <w:rsid w:val="00145260"/>
    <w:rsid w:val="00146456"/>
    <w:rsid w:val="0014702A"/>
    <w:rsid w:val="001504DF"/>
    <w:rsid w:val="00151BB5"/>
    <w:rsid w:val="00151D1F"/>
    <w:rsid w:val="001523BD"/>
    <w:rsid w:val="00153628"/>
    <w:rsid w:val="0015420D"/>
    <w:rsid w:val="00154CC0"/>
    <w:rsid w:val="00154E2E"/>
    <w:rsid w:val="00155C78"/>
    <w:rsid w:val="0015601A"/>
    <w:rsid w:val="001564CC"/>
    <w:rsid w:val="001569BA"/>
    <w:rsid w:val="00156F9A"/>
    <w:rsid w:val="00157709"/>
    <w:rsid w:val="00157DAD"/>
    <w:rsid w:val="001605B6"/>
    <w:rsid w:val="00160BD6"/>
    <w:rsid w:val="00160E79"/>
    <w:rsid w:val="00161513"/>
    <w:rsid w:val="00166B72"/>
    <w:rsid w:val="00167C59"/>
    <w:rsid w:val="00167E3B"/>
    <w:rsid w:val="00170125"/>
    <w:rsid w:val="0017070C"/>
    <w:rsid w:val="001709F8"/>
    <w:rsid w:val="00170ED2"/>
    <w:rsid w:val="00171519"/>
    <w:rsid w:val="00171643"/>
    <w:rsid w:val="00171C39"/>
    <w:rsid w:val="001725F7"/>
    <w:rsid w:val="001736B1"/>
    <w:rsid w:val="001739AB"/>
    <w:rsid w:val="00173E72"/>
    <w:rsid w:val="00174895"/>
    <w:rsid w:val="00174A81"/>
    <w:rsid w:val="00174E48"/>
    <w:rsid w:val="0017502D"/>
    <w:rsid w:val="00175B19"/>
    <w:rsid w:val="00175F02"/>
    <w:rsid w:val="00176C32"/>
    <w:rsid w:val="001779BE"/>
    <w:rsid w:val="00181B23"/>
    <w:rsid w:val="00182965"/>
    <w:rsid w:val="00184F00"/>
    <w:rsid w:val="00185815"/>
    <w:rsid w:val="00185B5A"/>
    <w:rsid w:val="001876BD"/>
    <w:rsid w:val="001876ED"/>
    <w:rsid w:val="00187B69"/>
    <w:rsid w:val="00190A91"/>
    <w:rsid w:val="00191057"/>
    <w:rsid w:val="00191224"/>
    <w:rsid w:val="00191A51"/>
    <w:rsid w:val="00192961"/>
    <w:rsid w:val="001930F9"/>
    <w:rsid w:val="001932BC"/>
    <w:rsid w:val="001935D1"/>
    <w:rsid w:val="00193A30"/>
    <w:rsid w:val="001945F9"/>
    <w:rsid w:val="00194D60"/>
    <w:rsid w:val="001952AE"/>
    <w:rsid w:val="0019544D"/>
    <w:rsid w:val="00195824"/>
    <w:rsid w:val="00196620"/>
    <w:rsid w:val="00196D58"/>
    <w:rsid w:val="00196DE0"/>
    <w:rsid w:val="00196FEA"/>
    <w:rsid w:val="0019763B"/>
    <w:rsid w:val="001976BA"/>
    <w:rsid w:val="001A0676"/>
    <w:rsid w:val="001A0794"/>
    <w:rsid w:val="001A0F6E"/>
    <w:rsid w:val="001A12A7"/>
    <w:rsid w:val="001A296C"/>
    <w:rsid w:val="001A2A47"/>
    <w:rsid w:val="001A44C2"/>
    <w:rsid w:val="001A4AAB"/>
    <w:rsid w:val="001A4C5C"/>
    <w:rsid w:val="001A531B"/>
    <w:rsid w:val="001A54BC"/>
    <w:rsid w:val="001A56D3"/>
    <w:rsid w:val="001A65EF"/>
    <w:rsid w:val="001B0318"/>
    <w:rsid w:val="001B1A1D"/>
    <w:rsid w:val="001B2459"/>
    <w:rsid w:val="001B3082"/>
    <w:rsid w:val="001B3131"/>
    <w:rsid w:val="001B435A"/>
    <w:rsid w:val="001B4863"/>
    <w:rsid w:val="001B5A50"/>
    <w:rsid w:val="001B60ED"/>
    <w:rsid w:val="001B63C0"/>
    <w:rsid w:val="001B6982"/>
    <w:rsid w:val="001B7827"/>
    <w:rsid w:val="001C0534"/>
    <w:rsid w:val="001C09B3"/>
    <w:rsid w:val="001C0C70"/>
    <w:rsid w:val="001C1D23"/>
    <w:rsid w:val="001C4FF1"/>
    <w:rsid w:val="001C567D"/>
    <w:rsid w:val="001C5951"/>
    <w:rsid w:val="001C64BA"/>
    <w:rsid w:val="001C72E9"/>
    <w:rsid w:val="001C7EBE"/>
    <w:rsid w:val="001D10DE"/>
    <w:rsid w:val="001D16C6"/>
    <w:rsid w:val="001D1930"/>
    <w:rsid w:val="001D4F24"/>
    <w:rsid w:val="001D50F0"/>
    <w:rsid w:val="001D7221"/>
    <w:rsid w:val="001D7A73"/>
    <w:rsid w:val="001D7DE9"/>
    <w:rsid w:val="001E1133"/>
    <w:rsid w:val="001E241F"/>
    <w:rsid w:val="001E28E7"/>
    <w:rsid w:val="001E3354"/>
    <w:rsid w:val="001E36B1"/>
    <w:rsid w:val="001E4BCE"/>
    <w:rsid w:val="001E5190"/>
    <w:rsid w:val="001E563B"/>
    <w:rsid w:val="001E5836"/>
    <w:rsid w:val="001E6265"/>
    <w:rsid w:val="001E7447"/>
    <w:rsid w:val="001E7C29"/>
    <w:rsid w:val="001E7F9C"/>
    <w:rsid w:val="001F0047"/>
    <w:rsid w:val="001F0D77"/>
    <w:rsid w:val="001F1B96"/>
    <w:rsid w:val="001F1E56"/>
    <w:rsid w:val="001F267F"/>
    <w:rsid w:val="001F4607"/>
    <w:rsid w:val="001F4A24"/>
    <w:rsid w:val="001F4B99"/>
    <w:rsid w:val="001F5F3D"/>
    <w:rsid w:val="001F604D"/>
    <w:rsid w:val="001F6575"/>
    <w:rsid w:val="001F6602"/>
    <w:rsid w:val="001F722A"/>
    <w:rsid w:val="00200EE4"/>
    <w:rsid w:val="00201E3C"/>
    <w:rsid w:val="0020256D"/>
    <w:rsid w:val="00202EC5"/>
    <w:rsid w:val="00203B4E"/>
    <w:rsid w:val="00203FFD"/>
    <w:rsid w:val="002046ED"/>
    <w:rsid w:val="00205531"/>
    <w:rsid w:val="002064CC"/>
    <w:rsid w:val="0020694F"/>
    <w:rsid w:val="00206C6C"/>
    <w:rsid w:val="00206C82"/>
    <w:rsid w:val="00207544"/>
    <w:rsid w:val="002075F4"/>
    <w:rsid w:val="00207B2C"/>
    <w:rsid w:val="00210077"/>
    <w:rsid w:val="00210214"/>
    <w:rsid w:val="00210352"/>
    <w:rsid w:val="00210C89"/>
    <w:rsid w:val="00211EB8"/>
    <w:rsid w:val="00212019"/>
    <w:rsid w:val="002120EE"/>
    <w:rsid w:val="00213988"/>
    <w:rsid w:val="00214076"/>
    <w:rsid w:val="0021408B"/>
    <w:rsid w:val="0021530D"/>
    <w:rsid w:val="0021548B"/>
    <w:rsid w:val="00215738"/>
    <w:rsid w:val="002157A1"/>
    <w:rsid w:val="0021746B"/>
    <w:rsid w:val="00220EC8"/>
    <w:rsid w:val="0022133C"/>
    <w:rsid w:val="00221B8A"/>
    <w:rsid w:val="00222609"/>
    <w:rsid w:val="002251BC"/>
    <w:rsid w:val="00225ADE"/>
    <w:rsid w:val="00226B2E"/>
    <w:rsid w:val="00226E61"/>
    <w:rsid w:val="00227530"/>
    <w:rsid w:val="0022781C"/>
    <w:rsid w:val="00227ED8"/>
    <w:rsid w:val="002304E5"/>
    <w:rsid w:val="002327A1"/>
    <w:rsid w:val="00233036"/>
    <w:rsid w:val="002338D7"/>
    <w:rsid w:val="00235C8F"/>
    <w:rsid w:val="00236ED9"/>
    <w:rsid w:val="00240130"/>
    <w:rsid w:val="00242E21"/>
    <w:rsid w:val="0024426C"/>
    <w:rsid w:val="0024455D"/>
    <w:rsid w:val="0024505E"/>
    <w:rsid w:val="00247C7F"/>
    <w:rsid w:val="0025044E"/>
    <w:rsid w:val="00250B6C"/>
    <w:rsid w:val="0025116D"/>
    <w:rsid w:val="002517D7"/>
    <w:rsid w:val="00251937"/>
    <w:rsid w:val="00252ED3"/>
    <w:rsid w:val="00252FD8"/>
    <w:rsid w:val="00253BA6"/>
    <w:rsid w:val="00254EE7"/>
    <w:rsid w:val="0025512C"/>
    <w:rsid w:val="00255BB2"/>
    <w:rsid w:val="00257D9A"/>
    <w:rsid w:val="002605D3"/>
    <w:rsid w:val="00261972"/>
    <w:rsid w:val="002619B1"/>
    <w:rsid w:val="002626D9"/>
    <w:rsid w:val="00262819"/>
    <w:rsid w:val="00262C2D"/>
    <w:rsid w:val="00263874"/>
    <w:rsid w:val="00263D1E"/>
    <w:rsid w:val="0026456A"/>
    <w:rsid w:val="00264C17"/>
    <w:rsid w:val="002667C7"/>
    <w:rsid w:val="002676D9"/>
    <w:rsid w:val="00267951"/>
    <w:rsid w:val="00267A76"/>
    <w:rsid w:val="00271B25"/>
    <w:rsid w:val="00271DCC"/>
    <w:rsid w:val="0027428D"/>
    <w:rsid w:val="002747C4"/>
    <w:rsid w:val="002752FE"/>
    <w:rsid w:val="002762A8"/>
    <w:rsid w:val="002771EB"/>
    <w:rsid w:val="0027747A"/>
    <w:rsid w:val="002800D4"/>
    <w:rsid w:val="002815E8"/>
    <w:rsid w:val="00281809"/>
    <w:rsid w:val="00281EFD"/>
    <w:rsid w:val="00282194"/>
    <w:rsid w:val="00282D9E"/>
    <w:rsid w:val="002835AA"/>
    <w:rsid w:val="002838D2"/>
    <w:rsid w:val="00283E34"/>
    <w:rsid w:val="00284683"/>
    <w:rsid w:val="00284C20"/>
    <w:rsid w:val="00284D63"/>
    <w:rsid w:val="00286449"/>
    <w:rsid w:val="00286DAD"/>
    <w:rsid w:val="00287345"/>
    <w:rsid w:val="002873E9"/>
    <w:rsid w:val="00287A5D"/>
    <w:rsid w:val="00287C4C"/>
    <w:rsid w:val="00290834"/>
    <w:rsid w:val="0029240F"/>
    <w:rsid w:val="00292736"/>
    <w:rsid w:val="00292B3A"/>
    <w:rsid w:val="00292F5A"/>
    <w:rsid w:val="002945BA"/>
    <w:rsid w:val="00294F7F"/>
    <w:rsid w:val="0029574E"/>
    <w:rsid w:val="0029604C"/>
    <w:rsid w:val="00296431"/>
    <w:rsid w:val="00296971"/>
    <w:rsid w:val="00297C03"/>
    <w:rsid w:val="002A0AB9"/>
    <w:rsid w:val="002A1129"/>
    <w:rsid w:val="002A1CF2"/>
    <w:rsid w:val="002A3220"/>
    <w:rsid w:val="002A55B3"/>
    <w:rsid w:val="002A5EAC"/>
    <w:rsid w:val="002A62A6"/>
    <w:rsid w:val="002A71D5"/>
    <w:rsid w:val="002A77A4"/>
    <w:rsid w:val="002B071C"/>
    <w:rsid w:val="002B0885"/>
    <w:rsid w:val="002B0931"/>
    <w:rsid w:val="002B1590"/>
    <w:rsid w:val="002B176F"/>
    <w:rsid w:val="002B1E56"/>
    <w:rsid w:val="002B1F1C"/>
    <w:rsid w:val="002B22C7"/>
    <w:rsid w:val="002B2EDE"/>
    <w:rsid w:val="002B3D63"/>
    <w:rsid w:val="002B3E7F"/>
    <w:rsid w:val="002B45E5"/>
    <w:rsid w:val="002B7B67"/>
    <w:rsid w:val="002C05F0"/>
    <w:rsid w:val="002C0CE0"/>
    <w:rsid w:val="002C10FA"/>
    <w:rsid w:val="002C15CF"/>
    <w:rsid w:val="002C221A"/>
    <w:rsid w:val="002C4A37"/>
    <w:rsid w:val="002C4D41"/>
    <w:rsid w:val="002C5156"/>
    <w:rsid w:val="002C5AB5"/>
    <w:rsid w:val="002C5E9D"/>
    <w:rsid w:val="002C6AB8"/>
    <w:rsid w:val="002C736F"/>
    <w:rsid w:val="002C7467"/>
    <w:rsid w:val="002C7FC6"/>
    <w:rsid w:val="002D009C"/>
    <w:rsid w:val="002D110A"/>
    <w:rsid w:val="002D1E2B"/>
    <w:rsid w:val="002D21A7"/>
    <w:rsid w:val="002D2BDC"/>
    <w:rsid w:val="002D2C79"/>
    <w:rsid w:val="002D2C88"/>
    <w:rsid w:val="002D3627"/>
    <w:rsid w:val="002D3A84"/>
    <w:rsid w:val="002D4545"/>
    <w:rsid w:val="002D4831"/>
    <w:rsid w:val="002D4D5E"/>
    <w:rsid w:val="002D501D"/>
    <w:rsid w:val="002E1C4A"/>
    <w:rsid w:val="002E1EB8"/>
    <w:rsid w:val="002E1EC2"/>
    <w:rsid w:val="002E2ABA"/>
    <w:rsid w:val="002E2F7C"/>
    <w:rsid w:val="002E3F5B"/>
    <w:rsid w:val="002E474D"/>
    <w:rsid w:val="002E4EA8"/>
    <w:rsid w:val="002E4FB0"/>
    <w:rsid w:val="002E536A"/>
    <w:rsid w:val="002E5C1B"/>
    <w:rsid w:val="002E63B8"/>
    <w:rsid w:val="002E65E7"/>
    <w:rsid w:val="002F06DE"/>
    <w:rsid w:val="002F0C5A"/>
    <w:rsid w:val="002F2381"/>
    <w:rsid w:val="002F3045"/>
    <w:rsid w:val="002F3F1D"/>
    <w:rsid w:val="002F3FDE"/>
    <w:rsid w:val="002F4082"/>
    <w:rsid w:val="002F4436"/>
    <w:rsid w:val="002F4899"/>
    <w:rsid w:val="002F5AE6"/>
    <w:rsid w:val="002F6193"/>
    <w:rsid w:val="002F62DE"/>
    <w:rsid w:val="002F646E"/>
    <w:rsid w:val="002F7DCA"/>
    <w:rsid w:val="0030028D"/>
    <w:rsid w:val="003004A8"/>
    <w:rsid w:val="00301358"/>
    <w:rsid w:val="0030162A"/>
    <w:rsid w:val="00301E04"/>
    <w:rsid w:val="0030240B"/>
    <w:rsid w:val="00303CA4"/>
    <w:rsid w:val="0030441E"/>
    <w:rsid w:val="00304CCC"/>
    <w:rsid w:val="00305517"/>
    <w:rsid w:val="00305E9E"/>
    <w:rsid w:val="0030637F"/>
    <w:rsid w:val="00306A86"/>
    <w:rsid w:val="00307608"/>
    <w:rsid w:val="00307EEF"/>
    <w:rsid w:val="00310235"/>
    <w:rsid w:val="00310301"/>
    <w:rsid w:val="00310A6C"/>
    <w:rsid w:val="00310F46"/>
    <w:rsid w:val="00312723"/>
    <w:rsid w:val="00312CE3"/>
    <w:rsid w:val="0031587D"/>
    <w:rsid w:val="00315FFE"/>
    <w:rsid w:val="0031661B"/>
    <w:rsid w:val="0031751F"/>
    <w:rsid w:val="00317B2C"/>
    <w:rsid w:val="00317FB8"/>
    <w:rsid w:val="00320675"/>
    <w:rsid w:val="003216D4"/>
    <w:rsid w:val="00321DA2"/>
    <w:rsid w:val="003241C7"/>
    <w:rsid w:val="003247A3"/>
    <w:rsid w:val="003275BB"/>
    <w:rsid w:val="00331197"/>
    <w:rsid w:val="00331CE9"/>
    <w:rsid w:val="0033202A"/>
    <w:rsid w:val="00333893"/>
    <w:rsid w:val="00335496"/>
    <w:rsid w:val="00335DF6"/>
    <w:rsid w:val="0033705C"/>
    <w:rsid w:val="0033715B"/>
    <w:rsid w:val="003404EE"/>
    <w:rsid w:val="00341306"/>
    <w:rsid w:val="00341A36"/>
    <w:rsid w:val="00343956"/>
    <w:rsid w:val="00343B21"/>
    <w:rsid w:val="00343C0B"/>
    <w:rsid w:val="00344285"/>
    <w:rsid w:val="00344DEC"/>
    <w:rsid w:val="00345F43"/>
    <w:rsid w:val="00346216"/>
    <w:rsid w:val="00351298"/>
    <w:rsid w:val="003513DD"/>
    <w:rsid w:val="003514BD"/>
    <w:rsid w:val="00351755"/>
    <w:rsid w:val="003521B4"/>
    <w:rsid w:val="003534C7"/>
    <w:rsid w:val="00354A20"/>
    <w:rsid w:val="00355D1E"/>
    <w:rsid w:val="003564D5"/>
    <w:rsid w:val="00356638"/>
    <w:rsid w:val="00356DA7"/>
    <w:rsid w:val="003571A1"/>
    <w:rsid w:val="003572FB"/>
    <w:rsid w:val="00357751"/>
    <w:rsid w:val="00360C60"/>
    <w:rsid w:val="00361C19"/>
    <w:rsid w:val="00361EEB"/>
    <w:rsid w:val="0036297D"/>
    <w:rsid w:val="003634EE"/>
    <w:rsid w:val="0036434E"/>
    <w:rsid w:val="00365053"/>
    <w:rsid w:val="0036612C"/>
    <w:rsid w:val="00366203"/>
    <w:rsid w:val="00366769"/>
    <w:rsid w:val="0037063D"/>
    <w:rsid w:val="003708B2"/>
    <w:rsid w:val="00370BB9"/>
    <w:rsid w:val="00370F86"/>
    <w:rsid w:val="00371D74"/>
    <w:rsid w:val="00372F58"/>
    <w:rsid w:val="0037523E"/>
    <w:rsid w:val="00375A9E"/>
    <w:rsid w:val="00375D0E"/>
    <w:rsid w:val="00375F57"/>
    <w:rsid w:val="00376562"/>
    <w:rsid w:val="0037710F"/>
    <w:rsid w:val="00377459"/>
    <w:rsid w:val="00377BCF"/>
    <w:rsid w:val="00381DD6"/>
    <w:rsid w:val="00383BDA"/>
    <w:rsid w:val="0038430E"/>
    <w:rsid w:val="003857DD"/>
    <w:rsid w:val="003859B4"/>
    <w:rsid w:val="00387684"/>
    <w:rsid w:val="00387E95"/>
    <w:rsid w:val="00390DC3"/>
    <w:rsid w:val="00391879"/>
    <w:rsid w:val="00391B8A"/>
    <w:rsid w:val="00391C1E"/>
    <w:rsid w:val="00391F1E"/>
    <w:rsid w:val="00392221"/>
    <w:rsid w:val="00392800"/>
    <w:rsid w:val="003928FF"/>
    <w:rsid w:val="0039345B"/>
    <w:rsid w:val="00393697"/>
    <w:rsid w:val="00393FE2"/>
    <w:rsid w:val="00394159"/>
    <w:rsid w:val="00395E16"/>
    <w:rsid w:val="003979F0"/>
    <w:rsid w:val="003A06DF"/>
    <w:rsid w:val="003A3062"/>
    <w:rsid w:val="003A38D5"/>
    <w:rsid w:val="003A451F"/>
    <w:rsid w:val="003A4A7D"/>
    <w:rsid w:val="003A60B1"/>
    <w:rsid w:val="003A674F"/>
    <w:rsid w:val="003A6880"/>
    <w:rsid w:val="003A6E1C"/>
    <w:rsid w:val="003A7169"/>
    <w:rsid w:val="003A7DC1"/>
    <w:rsid w:val="003B03D8"/>
    <w:rsid w:val="003B062B"/>
    <w:rsid w:val="003B0B14"/>
    <w:rsid w:val="003B1D2A"/>
    <w:rsid w:val="003B1F7A"/>
    <w:rsid w:val="003B2B10"/>
    <w:rsid w:val="003B3B10"/>
    <w:rsid w:val="003B4897"/>
    <w:rsid w:val="003B5260"/>
    <w:rsid w:val="003B5A1E"/>
    <w:rsid w:val="003B5CCF"/>
    <w:rsid w:val="003B687E"/>
    <w:rsid w:val="003B68DE"/>
    <w:rsid w:val="003B731B"/>
    <w:rsid w:val="003B7518"/>
    <w:rsid w:val="003C0CC8"/>
    <w:rsid w:val="003C2596"/>
    <w:rsid w:val="003C25EB"/>
    <w:rsid w:val="003C3DDF"/>
    <w:rsid w:val="003C5FED"/>
    <w:rsid w:val="003C5FEF"/>
    <w:rsid w:val="003C6C95"/>
    <w:rsid w:val="003C75F2"/>
    <w:rsid w:val="003C76FF"/>
    <w:rsid w:val="003D053A"/>
    <w:rsid w:val="003D06A9"/>
    <w:rsid w:val="003D0AB9"/>
    <w:rsid w:val="003D2564"/>
    <w:rsid w:val="003D2D10"/>
    <w:rsid w:val="003D3720"/>
    <w:rsid w:val="003D3C16"/>
    <w:rsid w:val="003D428A"/>
    <w:rsid w:val="003D4A40"/>
    <w:rsid w:val="003D5EF8"/>
    <w:rsid w:val="003D64B2"/>
    <w:rsid w:val="003E037F"/>
    <w:rsid w:val="003E03BD"/>
    <w:rsid w:val="003E0C8B"/>
    <w:rsid w:val="003E13FE"/>
    <w:rsid w:val="003E18B3"/>
    <w:rsid w:val="003E232D"/>
    <w:rsid w:val="003E27EC"/>
    <w:rsid w:val="003E28E5"/>
    <w:rsid w:val="003E414B"/>
    <w:rsid w:val="003E4BD5"/>
    <w:rsid w:val="003E4C4B"/>
    <w:rsid w:val="003E5A67"/>
    <w:rsid w:val="003E73F6"/>
    <w:rsid w:val="003F036C"/>
    <w:rsid w:val="003F14AA"/>
    <w:rsid w:val="003F14CA"/>
    <w:rsid w:val="003F1C4F"/>
    <w:rsid w:val="003F50E9"/>
    <w:rsid w:val="003F65C3"/>
    <w:rsid w:val="003F667A"/>
    <w:rsid w:val="003F7409"/>
    <w:rsid w:val="003F77D7"/>
    <w:rsid w:val="00400195"/>
    <w:rsid w:val="0040036C"/>
    <w:rsid w:val="00400964"/>
    <w:rsid w:val="00400F38"/>
    <w:rsid w:val="004018B3"/>
    <w:rsid w:val="004029E7"/>
    <w:rsid w:val="00402EDA"/>
    <w:rsid w:val="00402F5B"/>
    <w:rsid w:val="00403193"/>
    <w:rsid w:val="00403522"/>
    <w:rsid w:val="0040354E"/>
    <w:rsid w:val="0041009F"/>
    <w:rsid w:val="004107C0"/>
    <w:rsid w:val="0041232A"/>
    <w:rsid w:val="0041240B"/>
    <w:rsid w:val="00412464"/>
    <w:rsid w:val="004124B6"/>
    <w:rsid w:val="00412BE5"/>
    <w:rsid w:val="004131CC"/>
    <w:rsid w:val="004131DC"/>
    <w:rsid w:val="00413543"/>
    <w:rsid w:val="00413904"/>
    <w:rsid w:val="00413D28"/>
    <w:rsid w:val="00413DDD"/>
    <w:rsid w:val="00415C4C"/>
    <w:rsid w:val="004164C9"/>
    <w:rsid w:val="0041668A"/>
    <w:rsid w:val="0041699F"/>
    <w:rsid w:val="0041725B"/>
    <w:rsid w:val="00417606"/>
    <w:rsid w:val="0042174E"/>
    <w:rsid w:val="004219B1"/>
    <w:rsid w:val="00421F0B"/>
    <w:rsid w:val="00421F55"/>
    <w:rsid w:val="00422701"/>
    <w:rsid w:val="0042292F"/>
    <w:rsid w:val="00423910"/>
    <w:rsid w:val="00423A33"/>
    <w:rsid w:val="0042488B"/>
    <w:rsid w:val="004249EF"/>
    <w:rsid w:val="00424FF1"/>
    <w:rsid w:val="004253C1"/>
    <w:rsid w:val="00425C4E"/>
    <w:rsid w:val="0042779C"/>
    <w:rsid w:val="00427EEE"/>
    <w:rsid w:val="004309AC"/>
    <w:rsid w:val="00430D9B"/>
    <w:rsid w:val="004318D5"/>
    <w:rsid w:val="004333A5"/>
    <w:rsid w:val="00433487"/>
    <w:rsid w:val="004340E1"/>
    <w:rsid w:val="00434AF8"/>
    <w:rsid w:val="00435C84"/>
    <w:rsid w:val="00436754"/>
    <w:rsid w:val="004410D6"/>
    <w:rsid w:val="00441434"/>
    <w:rsid w:val="00441CD1"/>
    <w:rsid w:val="00442068"/>
    <w:rsid w:val="00443EF8"/>
    <w:rsid w:val="004440CA"/>
    <w:rsid w:val="004451DC"/>
    <w:rsid w:val="004451E2"/>
    <w:rsid w:val="00445754"/>
    <w:rsid w:val="004457DA"/>
    <w:rsid w:val="00445B65"/>
    <w:rsid w:val="00445FE1"/>
    <w:rsid w:val="004466B9"/>
    <w:rsid w:val="00446AC2"/>
    <w:rsid w:val="00447358"/>
    <w:rsid w:val="0045010F"/>
    <w:rsid w:val="004503F9"/>
    <w:rsid w:val="00450742"/>
    <w:rsid w:val="00450BEB"/>
    <w:rsid w:val="0045116A"/>
    <w:rsid w:val="004517EF"/>
    <w:rsid w:val="004519AC"/>
    <w:rsid w:val="004530F7"/>
    <w:rsid w:val="004532D0"/>
    <w:rsid w:val="0045503A"/>
    <w:rsid w:val="00455F2B"/>
    <w:rsid w:val="00455FED"/>
    <w:rsid w:val="00456693"/>
    <w:rsid w:val="00456B3D"/>
    <w:rsid w:val="00457060"/>
    <w:rsid w:val="004578C1"/>
    <w:rsid w:val="00457C3B"/>
    <w:rsid w:val="00457D6B"/>
    <w:rsid w:val="00462963"/>
    <w:rsid w:val="00463AEF"/>
    <w:rsid w:val="00463CDF"/>
    <w:rsid w:val="004643C6"/>
    <w:rsid w:val="004651B2"/>
    <w:rsid w:val="00465922"/>
    <w:rsid w:val="004663AB"/>
    <w:rsid w:val="00466B08"/>
    <w:rsid w:val="004679D4"/>
    <w:rsid w:val="00470C56"/>
    <w:rsid w:val="00472D2C"/>
    <w:rsid w:val="004731B5"/>
    <w:rsid w:val="004737EA"/>
    <w:rsid w:val="00474781"/>
    <w:rsid w:val="00475255"/>
    <w:rsid w:val="004754AA"/>
    <w:rsid w:val="00475D65"/>
    <w:rsid w:val="00476D94"/>
    <w:rsid w:val="00476F0A"/>
    <w:rsid w:val="00477209"/>
    <w:rsid w:val="0047745E"/>
    <w:rsid w:val="004803FB"/>
    <w:rsid w:val="004806A2"/>
    <w:rsid w:val="004817E5"/>
    <w:rsid w:val="00481CA7"/>
    <w:rsid w:val="004820D0"/>
    <w:rsid w:val="00482148"/>
    <w:rsid w:val="00482634"/>
    <w:rsid w:val="00482AEC"/>
    <w:rsid w:val="004832DF"/>
    <w:rsid w:val="00483777"/>
    <w:rsid w:val="004852D1"/>
    <w:rsid w:val="00485E4A"/>
    <w:rsid w:val="0048663E"/>
    <w:rsid w:val="004879ED"/>
    <w:rsid w:val="00487ADB"/>
    <w:rsid w:val="00487F3C"/>
    <w:rsid w:val="00490172"/>
    <w:rsid w:val="00491B8C"/>
    <w:rsid w:val="00491DA0"/>
    <w:rsid w:val="00491FB1"/>
    <w:rsid w:val="0049372E"/>
    <w:rsid w:val="00494AAF"/>
    <w:rsid w:val="0049504A"/>
    <w:rsid w:val="00495553"/>
    <w:rsid w:val="00495BAF"/>
    <w:rsid w:val="00496FD1"/>
    <w:rsid w:val="00496FFF"/>
    <w:rsid w:val="004970C1"/>
    <w:rsid w:val="004A0272"/>
    <w:rsid w:val="004A053D"/>
    <w:rsid w:val="004A199E"/>
    <w:rsid w:val="004A2328"/>
    <w:rsid w:val="004A234E"/>
    <w:rsid w:val="004A29D5"/>
    <w:rsid w:val="004A3219"/>
    <w:rsid w:val="004A3F7D"/>
    <w:rsid w:val="004A4044"/>
    <w:rsid w:val="004A4975"/>
    <w:rsid w:val="004A49E4"/>
    <w:rsid w:val="004A5176"/>
    <w:rsid w:val="004A5F90"/>
    <w:rsid w:val="004A67E4"/>
    <w:rsid w:val="004A7527"/>
    <w:rsid w:val="004A7B9D"/>
    <w:rsid w:val="004B15D4"/>
    <w:rsid w:val="004B212F"/>
    <w:rsid w:val="004B328E"/>
    <w:rsid w:val="004B4608"/>
    <w:rsid w:val="004B4747"/>
    <w:rsid w:val="004B51A2"/>
    <w:rsid w:val="004B52F8"/>
    <w:rsid w:val="004B56FB"/>
    <w:rsid w:val="004C00A6"/>
    <w:rsid w:val="004C11D5"/>
    <w:rsid w:val="004C12B3"/>
    <w:rsid w:val="004C180E"/>
    <w:rsid w:val="004C1BA9"/>
    <w:rsid w:val="004C1DA4"/>
    <w:rsid w:val="004C2547"/>
    <w:rsid w:val="004C37D6"/>
    <w:rsid w:val="004C421A"/>
    <w:rsid w:val="004C529C"/>
    <w:rsid w:val="004C6553"/>
    <w:rsid w:val="004C7002"/>
    <w:rsid w:val="004C70DE"/>
    <w:rsid w:val="004C7871"/>
    <w:rsid w:val="004C78CA"/>
    <w:rsid w:val="004C7CE2"/>
    <w:rsid w:val="004C7DED"/>
    <w:rsid w:val="004D028D"/>
    <w:rsid w:val="004D0C31"/>
    <w:rsid w:val="004D0D3D"/>
    <w:rsid w:val="004D152D"/>
    <w:rsid w:val="004D1821"/>
    <w:rsid w:val="004D2C7C"/>
    <w:rsid w:val="004D3204"/>
    <w:rsid w:val="004D3731"/>
    <w:rsid w:val="004D463A"/>
    <w:rsid w:val="004D4B3C"/>
    <w:rsid w:val="004D542E"/>
    <w:rsid w:val="004D6DC5"/>
    <w:rsid w:val="004D6F7D"/>
    <w:rsid w:val="004E122F"/>
    <w:rsid w:val="004E1943"/>
    <w:rsid w:val="004E1F0B"/>
    <w:rsid w:val="004E2201"/>
    <w:rsid w:val="004E3191"/>
    <w:rsid w:val="004E35FA"/>
    <w:rsid w:val="004E576D"/>
    <w:rsid w:val="004E5A22"/>
    <w:rsid w:val="004E6DD4"/>
    <w:rsid w:val="004E719A"/>
    <w:rsid w:val="004F02C3"/>
    <w:rsid w:val="004F0AB6"/>
    <w:rsid w:val="004F1D29"/>
    <w:rsid w:val="004F3173"/>
    <w:rsid w:val="004F336D"/>
    <w:rsid w:val="004F3EC0"/>
    <w:rsid w:val="004F59B0"/>
    <w:rsid w:val="004F66B3"/>
    <w:rsid w:val="004F6ED4"/>
    <w:rsid w:val="005008C8"/>
    <w:rsid w:val="00501A4D"/>
    <w:rsid w:val="00501E6A"/>
    <w:rsid w:val="005033C5"/>
    <w:rsid w:val="005040DA"/>
    <w:rsid w:val="005042B9"/>
    <w:rsid w:val="00504B9C"/>
    <w:rsid w:val="00504E5C"/>
    <w:rsid w:val="0050588B"/>
    <w:rsid w:val="005078B1"/>
    <w:rsid w:val="00507930"/>
    <w:rsid w:val="00510816"/>
    <w:rsid w:val="00510887"/>
    <w:rsid w:val="00510F9B"/>
    <w:rsid w:val="0051163C"/>
    <w:rsid w:val="00516376"/>
    <w:rsid w:val="00516790"/>
    <w:rsid w:val="00517E21"/>
    <w:rsid w:val="00517FC9"/>
    <w:rsid w:val="005208A3"/>
    <w:rsid w:val="005224B5"/>
    <w:rsid w:val="00524AE3"/>
    <w:rsid w:val="00525467"/>
    <w:rsid w:val="00526602"/>
    <w:rsid w:val="0052722D"/>
    <w:rsid w:val="00527B25"/>
    <w:rsid w:val="00527B7C"/>
    <w:rsid w:val="00527F43"/>
    <w:rsid w:val="00530164"/>
    <w:rsid w:val="005301C5"/>
    <w:rsid w:val="00530D09"/>
    <w:rsid w:val="0053121D"/>
    <w:rsid w:val="005313A3"/>
    <w:rsid w:val="00531512"/>
    <w:rsid w:val="005322B8"/>
    <w:rsid w:val="005338C0"/>
    <w:rsid w:val="00534365"/>
    <w:rsid w:val="005347D8"/>
    <w:rsid w:val="0053549B"/>
    <w:rsid w:val="00535528"/>
    <w:rsid w:val="0053593E"/>
    <w:rsid w:val="0053617A"/>
    <w:rsid w:val="0053625E"/>
    <w:rsid w:val="00537043"/>
    <w:rsid w:val="0053776F"/>
    <w:rsid w:val="00537C61"/>
    <w:rsid w:val="00540C20"/>
    <w:rsid w:val="0054146E"/>
    <w:rsid w:val="005417D4"/>
    <w:rsid w:val="00541BE5"/>
    <w:rsid w:val="00541E6F"/>
    <w:rsid w:val="005433E3"/>
    <w:rsid w:val="005457BA"/>
    <w:rsid w:val="00547CCC"/>
    <w:rsid w:val="00550038"/>
    <w:rsid w:val="00550B62"/>
    <w:rsid w:val="00551F9D"/>
    <w:rsid w:val="0055213D"/>
    <w:rsid w:val="00552AF9"/>
    <w:rsid w:val="005535B6"/>
    <w:rsid w:val="00553960"/>
    <w:rsid w:val="00554660"/>
    <w:rsid w:val="005548AA"/>
    <w:rsid w:val="0055536B"/>
    <w:rsid w:val="00555BAD"/>
    <w:rsid w:val="00557823"/>
    <w:rsid w:val="00560EFD"/>
    <w:rsid w:val="0056172F"/>
    <w:rsid w:val="00561EBC"/>
    <w:rsid w:val="00562137"/>
    <w:rsid w:val="00565068"/>
    <w:rsid w:val="0056544A"/>
    <w:rsid w:val="00565717"/>
    <w:rsid w:val="00567256"/>
    <w:rsid w:val="00570132"/>
    <w:rsid w:val="00570846"/>
    <w:rsid w:val="00571854"/>
    <w:rsid w:val="005718DE"/>
    <w:rsid w:val="005724EB"/>
    <w:rsid w:val="00573F14"/>
    <w:rsid w:val="00575EA3"/>
    <w:rsid w:val="00576A18"/>
    <w:rsid w:val="0058005C"/>
    <w:rsid w:val="00580672"/>
    <w:rsid w:val="005810F0"/>
    <w:rsid w:val="00584CBA"/>
    <w:rsid w:val="00584E36"/>
    <w:rsid w:val="00586408"/>
    <w:rsid w:val="00587252"/>
    <w:rsid w:val="00587BDB"/>
    <w:rsid w:val="00590C67"/>
    <w:rsid w:val="0059227D"/>
    <w:rsid w:val="00592E06"/>
    <w:rsid w:val="0059378E"/>
    <w:rsid w:val="00595817"/>
    <w:rsid w:val="00596163"/>
    <w:rsid w:val="00596C75"/>
    <w:rsid w:val="0059786A"/>
    <w:rsid w:val="005979E8"/>
    <w:rsid w:val="00597DCF"/>
    <w:rsid w:val="005A024A"/>
    <w:rsid w:val="005A0348"/>
    <w:rsid w:val="005A0F89"/>
    <w:rsid w:val="005A2208"/>
    <w:rsid w:val="005A24F9"/>
    <w:rsid w:val="005A2610"/>
    <w:rsid w:val="005A2C48"/>
    <w:rsid w:val="005A3905"/>
    <w:rsid w:val="005A39BB"/>
    <w:rsid w:val="005A4063"/>
    <w:rsid w:val="005A48F5"/>
    <w:rsid w:val="005A4A99"/>
    <w:rsid w:val="005A5291"/>
    <w:rsid w:val="005A5B02"/>
    <w:rsid w:val="005A5F60"/>
    <w:rsid w:val="005A6535"/>
    <w:rsid w:val="005B0047"/>
    <w:rsid w:val="005B07C2"/>
    <w:rsid w:val="005B1502"/>
    <w:rsid w:val="005B1503"/>
    <w:rsid w:val="005B229B"/>
    <w:rsid w:val="005B3087"/>
    <w:rsid w:val="005B3D03"/>
    <w:rsid w:val="005B41FE"/>
    <w:rsid w:val="005B4AF2"/>
    <w:rsid w:val="005B4B87"/>
    <w:rsid w:val="005B5902"/>
    <w:rsid w:val="005B598A"/>
    <w:rsid w:val="005B695A"/>
    <w:rsid w:val="005B6ED8"/>
    <w:rsid w:val="005B7324"/>
    <w:rsid w:val="005B73FE"/>
    <w:rsid w:val="005C0359"/>
    <w:rsid w:val="005C03BF"/>
    <w:rsid w:val="005C18F9"/>
    <w:rsid w:val="005C2048"/>
    <w:rsid w:val="005C2445"/>
    <w:rsid w:val="005C2A30"/>
    <w:rsid w:val="005C306D"/>
    <w:rsid w:val="005C41A4"/>
    <w:rsid w:val="005C4A47"/>
    <w:rsid w:val="005C5366"/>
    <w:rsid w:val="005C5EF7"/>
    <w:rsid w:val="005C6D80"/>
    <w:rsid w:val="005C704C"/>
    <w:rsid w:val="005C70B2"/>
    <w:rsid w:val="005C74B6"/>
    <w:rsid w:val="005D00D9"/>
    <w:rsid w:val="005D034A"/>
    <w:rsid w:val="005D03CA"/>
    <w:rsid w:val="005D04D2"/>
    <w:rsid w:val="005D06F1"/>
    <w:rsid w:val="005D0DD6"/>
    <w:rsid w:val="005D1BAA"/>
    <w:rsid w:val="005D31B9"/>
    <w:rsid w:val="005D482E"/>
    <w:rsid w:val="005D4833"/>
    <w:rsid w:val="005D49DB"/>
    <w:rsid w:val="005D52CA"/>
    <w:rsid w:val="005D5796"/>
    <w:rsid w:val="005D594A"/>
    <w:rsid w:val="005D5E6B"/>
    <w:rsid w:val="005D65B2"/>
    <w:rsid w:val="005D678D"/>
    <w:rsid w:val="005D7AED"/>
    <w:rsid w:val="005D7CF5"/>
    <w:rsid w:val="005D7DBE"/>
    <w:rsid w:val="005E0C68"/>
    <w:rsid w:val="005E34E6"/>
    <w:rsid w:val="005E3A80"/>
    <w:rsid w:val="005E3D1D"/>
    <w:rsid w:val="005E3EEF"/>
    <w:rsid w:val="005E55BA"/>
    <w:rsid w:val="005E7522"/>
    <w:rsid w:val="005E7641"/>
    <w:rsid w:val="005F216B"/>
    <w:rsid w:val="005F2326"/>
    <w:rsid w:val="005F2C42"/>
    <w:rsid w:val="005F31C1"/>
    <w:rsid w:val="005F33F1"/>
    <w:rsid w:val="005F3525"/>
    <w:rsid w:val="005F3888"/>
    <w:rsid w:val="005F38C1"/>
    <w:rsid w:val="005F390A"/>
    <w:rsid w:val="005F3DD1"/>
    <w:rsid w:val="005F3FF8"/>
    <w:rsid w:val="005F4848"/>
    <w:rsid w:val="005F4E0D"/>
    <w:rsid w:val="005F5259"/>
    <w:rsid w:val="005F64F7"/>
    <w:rsid w:val="005F66F1"/>
    <w:rsid w:val="005F785B"/>
    <w:rsid w:val="005F7866"/>
    <w:rsid w:val="006012F3"/>
    <w:rsid w:val="006016C4"/>
    <w:rsid w:val="006019F0"/>
    <w:rsid w:val="00602DBD"/>
    <w:rsid w:val="006045D1"/>
    <w:rsid w:val="006047EB"/>
    <w:rsid w:val="00604BFB"/>
    <w:rsid w:val="00604DAE"/>
    <w:rsid w:val="00604E33"/>
    <w:rsid w:val="006052D1"/>
    <w:rsid w:val="006053A9"/>
    <w:rsid w:val="00605B63"/>
    <w:rsid w:val="00606A06"/>
    <w:rsid w:val="00607181"/>
    <w:rsid w:val="006074E3"/>
    <w:rsid w:val="00607EE7"/>
    <w:rsid w:val="00610558"/>
    <w:rsid w:val="006105C5"/>
    <w:rsid w:val="006109FA"/>
    <w:rsid w:val="00613914"/>
    <w:rsid w:val="00613A19"/>
    <w:rsid w:val="00613A72"/>
    <w:rsid w:val="00613F77"/>
    <w:rsid w:val="00614808"/>
    <w:rsid w:val="0061535E"/>
    <w:rsid w:val="00615B6A"/>
    <w:rsid w:val="00616E13"/>
    <w:rsid w:val="00617123"/>
    <w:rsid w:val="00617213"/>
    <w:rsid w:val="006174E2"/>
    <w:rsid w:val="00617F3E"/>
    <w:rsid w:val="00617FE2"/>
    <w:rsid w:val="006205BF"/>
    <w:rsid w:val="006206C7"/>
    <w:rsid w:val="00621A0A"/>
    <w:rsid w:val="0062202C"/>
    <w:rsid w:val="00623363"/>
    <w:rsid w:val="006239C7"/>
    <w:rsid w:val="006242DD"/>
    <w:rsid w:val="0062518D"/>
    <w:rsid w:val="006251CB"/>
    <w:rsid w:val="00625311"/>
    <w:rsid w:val="00625597"/>
    <w:rsid w:val="00626A18"/>
    <w:rsid w:val="00627417"/>
    <w:rsid w:val="00630097"/>
    <w:rsid w:val="006307CC"/>
    <w:rsid w:val="00631CD3"/>
    <w:rsid w:val="00631DAC"/>
    <w:rsid w:val="00632916"/>
    <w:rsid w:val="00633B31"/>
    <w:rsid w:val="00634B78"/>
    <w:rsid w:val="00634EC1"/>
    <w:rsid w:val="00634F70"/>
    <w:rsid w:val="006350C6"/>
    <w:rsid w:val="0063510D"/>
    <w:rsid w:val="00635EC9"/>
    <w:rsid w:val="00635F32"/>
    <w:rsid w:val="00636D59"/>
    <w:rsid w:val="00640CE8"/>
    <w:rsid w:val="00641B4B"/>
    <w:rsid w:val="00641C12"/>
    <w:rsid w:val="0064281D"/>
    <w:rsid w:val="0064356F"/>
    <w:rsid w:val="006437D8"/>
    <w:rsid w:val="00643895"/>
    <w:rsid w:val="0064429C"/>
    <w:rsid w:val="0064445E"/>
    <w:rsid w:val="00644958"/>
    <w:rsid w:val="00645C29"/>
    <w:rsid w:val="00646064"/>
    <w:rsid w:val="0064649E"/>
    <w:rsid w:val="00646671"/>
    <w:rsid w:val="0064742F"/>
    <w:rsid w:val="006506F5"/>
    <w:rsid w:val="0065097F"/>
    <w:rsid w:val="00650F5C"/>
    <w:rsid w:val="00650FB2"/>
    <w:rsid w:val="00652793"/>
    <w:rsid w:val="00652EC3"/>
    <w:rsid w:val="00653972"/>
    <w:rsid w:val="006546F0"/>
    <w:rsid w:val="00654C74"/>
    <w:rsid w:val="006550BB"/>
    <w:rsid w:val="006550D9"/>
    <w:rsid w:val="006554A4"/>
    <w:rsid w:val="006558A3"/>
    <w:rsid w:val="006571F5"/>
    <w:rsid w:val="006572F9"/>
    <w:rsid w:val="0066115C"/>
    <w:rsid w:val="0066129A"/>
    <w:rsid w:val="006625A4"/>
    <w:rsid w:val="00664024"/>
    <w:rsid w:val="006642E3"/>
    <w:rsid w:val="0066430C"/>
    <w:rsid w:val="0066483C"/>
    <w:rsid w:val="00664F6B"/>
    <w:rsid w:val="00665F2B"/>
    <w:rsid w:val="0066608E"/>
    <w:rsid w:val="00667B31"/>
    <w:rsid w:val="00672611"/>
    <w:rsid w:val="006727A8"/>
    <w:rsid w:val="0067323B"/>
    <w:rsid w:val="00673525"/>
    <w:rsid w:val="00674333"/>
    <w:rsid w:val="006749CF"/>
    <w:rsid w:val="00674A44"/>
    <w:rsid w:val="00674ED5"/>
    <w:rsid w:val="00675F58"/>
    <w:rsid w:val="00676731"/>
    <w:rsid w:val="00676849"/>
    <w:rsid w:val="00677E27"/>
    <w:rsid w:val="00680003"/>
    <w:rsid w:val="00680206"/>
    <w:rsid w:val="0068028F"/>
    <w:rsid w:val="00680BD4"/>
    <w:rsid w:val="00683D33"/>
    <w:rsid w:val="006840F1"/>
    <w:rsid w:val="00684715"/>
    <w:rsid w:val="00684A00"/>
    <w:rsid w:val="006853ED"/>
    <w:rsid w:val="00685B66"/>
    <w:rsid w:val="00685F6D"/>
    <w:rsid w:val="006902AD"/>
    <w:rsid w:val="0069170D"/>
    <w:rsid w:val="00692300"/>
    <w:rsid w:val="006940B7"/>
    <w:rsid w:val="0069449A"/>
    <w:rsid w:val="00694EB7"/>
    <w:rsid w:val="00694FDE"/>
    <w:rsid w:val="0069789F"/>
    <w:rsid w:val="00697A8B"/>
    <w:rsid w:val="006A0DA3"/>
    <w:rsid w:val="006A32A8"/>
    <w:rsid w:val="006A33EB"/>
    <w:rsid w:val="006A38DE"/>
    <w:rsid w:val="006A3BFB"/>
    <w:rsid w:val="006A447D"/>
    <w:rsid w:val="006A49E4"/>
    <w:rsid w:val="006A4B4F"/>
    <w:rsid w:val="006A4DAF"/>
    <w:rsid w:val="006A5950"/>
    <w:rsid w:val="006A7232"/>
    <w:rsid w:val="006A7C16"/>
    <w:rsid w:val="006B1318"/>
    <w:rsid w:val="006B13B9"/>
    <w:rsid w:val="006B1EE0"/>
    <w:rsid w:val="006B2B2C"/>
    <w:rsid w:val="006B2CF8"/>
    <w:rsid w:val="006B2F7D"/>
    <w:rsid w:val="006B3411"/>
    <w:rsid w:val="006B36E9"/>
    <w:rsid w:val="006B4808"/>
    <w:rsid w:val="006B4BE6"/>
    <w:rsid w:val="006B4ED4"/>
    <w:rsid w:val="006B7A3F"/>
    <w:rsid w:val="006C1212"/>
    <w:rsid w:val="006C23A6"/>
    <w:rsid w:val="006C39DD"/>
    <w:rsid w:val="006C402D"/>
    <w:rsid w:val="006C5479"/>
    <w:rsid w:val="006C5654"/>
    <w:rsid w:val="006C59F8"/>
    <w:rsid w:val="006C5C4C"/>
    <w:rsid w:val="006C69E3"/>
    <w:rsid w:val="006C6FE7"/>
    <w:rsid w:val="006C7BFF"/>
    <w:rsid w:val="006C7C37"/>
    <w:rsid w:val="006C7FE6"/>
    <w:rsid w:val="006D14F4"/>
    <w:rsid w:val="006D1514"/>
    <w:rsid w:val="006D1D5D"/>
    <w:rsid w:val="006D1EA6"/>
    <w:rsid w:val="006D3A19"/>
    <w:rsid w:val="006D403B"/>
    <w:rsid w:val="006D4BF7"/>
    <w:rsid w:val="006D5D26"/>
    <w:rsid w:val="006D5D66"/>
    <w:rsid w:val="006D614C"/>
    <w:rsid w:val="006D696C"/>
    <w:rsid w:val="006D6A9B"/>
    <w:rsid w:val="006D7760"/>
    <w:rsid w:val="006E02AA"/>
    <w:rsid w:val="006E1371"/>
    <w:rsid w:val="006E198F"/>
    <w:rsid w:val="006E21BC"/>
    <w:rsid w:val="006E3C95"/>
    <w:rsid w:val="006E4095"/>
    <w:rsid w:val="006E6A39"/>
    <w:rsid w:val="006E719C"/>
    <w:rsid w:val="006F10AA"/>
    <w:rsid w:val="006F13C7"/>
    <w:rsid w:val="006F1888"/>
    <w:rsid w:val="006F2863"/>
    <w:rsid w:val="006F35F0"/>
    <w:rsid w:val="006F436D"/>
    <w:rsid w:val="006F565A"/>
    <w:rsid w:val="006F5F70"/>
    <w:rsid w:val="006F6AB8"/>
    <w:rsid w:val="006F6C4E"/>
    <w:rsid w:val="007005FB"/>
    <w:rsid w:val="00702DA5"/>
    <w:rsid w:val="00703795"/>
    <w:rsid w:val="007051B0"/>
    <w:rsid w:val="00705736"/>
    <w:rsid w:val="00705DC9"/>
    <w:rsid w:val="00706379"/>
    <w:rsid w:val="00706748"/>
    <w:rsid w:val="0070778B"/>
    <w:rsid w:val="00710DF2"/>
    <w:rsid w:val="007114A3"/>
    <w:rsid w:val="00712624"/>
    <w:rsid w:val="00712DA5"/>
    <w:rsid w:val="00713596"/>
    <w:rsid w:val="007144C5"/>
    <w:rsid w:val="00714F7A"/>
    <w:rsid w:val="0071626A"/>
    <w:rsid w:val="007205FE"/>
    <w:rsid w:val="00720792"/>
    <w:rsid w:val="0072223E"/>
    <w:rsid w:val="00722698"/>
    <w:rsid w:val="00723850"/>
    <w:rsid w:val="00723944"/>
    <w:rsid w:val="007259F5"/>
    <w:rsid w:val="007260C4"/>
    <w:rsid w:val="007269C7"/>
    <w:rsid w:val="00726EDF"/>
    <w:rsid w:val="007270C7"/>
    <w:rsid w:val="007302AB"/>
    <w:rsid w:val="007322FF"/>
    <w:rsid w:val="0073288C"/>
    <w:rsid w:val="00732C3F"/>
    <w:rsid w:val="00732C82"/>
    <w:rsid w:val="007341BA"/>
    <w:rsid w:val="007341DF"/>
    <w:rsid w:val="00735731"/>
    <w:rsid w:val="0073587F"/>
    <w:rsid w:val="007366DE"/>
    <w:rsid w:val="00736B2D"/>
    <w:rsid w:val="00737518"/>
    <w:rsid w:val="007375F8"/>
    <w:rsid w:val="0073772A"/>
    <w:rsid w:val="00737E69"/>
    <w:rsid w:val="00740EA0"/>
    <w:rsid w:val="007413EB"/>
    <w:rsid w:val="00742398"/>
    <w:rsid w:val="00742AD8"/>
    <w:rsid w:val="0074451B"/>
    <w:rsid w:val="00744A1A"/>
    <w:rsid w:val="00745057"/>
    <w:rsid w:val="00745A2B"/>
    <w:rsid w:val="00747122"/>
    <w:rsid w:val="007500BD"/>
    <w:rsid w:val="00750C7F"/>
    <w:rsid w:val="007516A4"/>
    <w:rsid w:val="007517AC"/>
    <w:rsid w:val="00752770"/>
    <w:rsid w:val="007535CB"/>
    <w:rsid w:val="00753872"/>
    <w:rsid w:val="00754A42"/>
    <w:rsid w:val="00756D4F"/>
    <w:rsid w:val="00756F48"/>
    <w:rsid w:val="007572EB"/>
    <w:rsid w:val="007608F9"/>
    <w:rsid w:val="0076123E"/>
    <w:rsid w:val="00762302"/>
    <w:rsid w:val="00762CAD"/>
    <w:rsid w:val="00763E77"/>
    <w:rsid w:val="00763F03"/>
    <w:rsid w:val="00764498"/>
    <w:rsid w:val="00764D17"/>
    <w:rsid w:val="007653E9"/>
    <w:rsid w:val="00765A01"/>
    <w:rsid w:val="00766957"/>
    <w:rsid w:val="007706AF"/>
    <w:rsid w:val="00770DFB"/>
    <w:rsid w:val="007727EF"/>
    <w:rsid w:val="00773CE2"/>
    <w:rsid w:val="00775155"/>
    <w:rsid w:val="00776D55"/>
    <w:rsid w:val="00777FBC"/>
    <w:rsid w:val="007803A8"/>
    <w:rsid w:val="007814FE"/>
    <w:rsid w:val="007815F7"/>
    <w:rsid w:val="00781708"/>
    <w:rsid w:val="0078295E"/>
    <w:rsid w:val="00783430"/>
    <w:rsid w:val="00783F25"/>
    <w:rsid w:val="00784141"/>
    <w:rsid w:val="00784322"/>
    <w:rsid w:val="00784C00"/>
    <w:rsid w:val="00785128"/>
    <w:rsid w:val="00786954"/>
    <w:rsid w:val="00786C14"/>
    <w:rsid w:val="007873FD"/>
    <w:rsid w:val="0078793D"/>
    <w:rsid w:val="00787B73"/>
    <w:rsid w:val="00790074"/>
    <w:rsid w:val="00790C23"/>
    <w:rsid w:val="00791A8C"/>
    <w:rsid w:val="00791C14"/>
    <w:rsid w:val="007925F7"/>
    <w:rsid w:val="007929C1"/>
    <w:rsid w:val="00792B04"/>
    <w:rsid w:val="007933E7"/>
    <w:rsid w:val="0079406E"/>
    <w:rsid w:val="00794C6E"/>
    <w:rsid w:val="00796AE1"/>
    <w:rsid w:val="00797A6B"/>
    <w:rsid w:val="007A1109"/>
    <w:rsid w:val="007A294C"/>
    <w:rsid w:val="007A3AEF"/>
    <w:rsid w:val="007A512E"/>
    <w:rsid w:val="007A5204"/>
    <w:rsid w:val="007A5EAF"/>
    <w:rsid w:val="007A5F26"/>
    <w:rsid w:val="007A6E55"/>
    <w:rsid w:val="007A7B3D"/>
    <w:rsid w:val="007B0D3F"/>
    <w:rsid w:val="007B17BC"/>
    <w:rsid w:val="007B2AB9"/>
    <w:rsid w:val="007B2D26"/>
    <w:rsid w:val="007B2DA6"/>
    <w:rsid w:val="007B2DC5"/>
    <w:rsid w:val="007B464D"/>
    <w:rsid w:val="007B4DAB"/>
    <w:rsid w:val="007B561F"/>
    <w:rsid w:val="007B56B1"/>
    <w:rsid w:val="007B62DA"/>
    <w:rsid w:val="007C2507"/>
    <w:rsid w:val="007C412A"/>
    <w:rsid w:val="007C5789"/>
    <w:rsid w:val="007C5CD4"/>
    <w:rsid w:val="007C6068"/>
    <w:rsid w:val="007C63D7"/>
    <w:rsid w:val="007C6FCC"/>
    <w:rsid w:val="007C7F1B"/>
    <w:rsid w:val="007D0261"/>
    <w:rsid w:val="007D0314"/>
    <w:rsid w:val="007D0ACB"/>
    <w:rsid w:val="007D18D7"/>
    <w:rsid w:val="007D2010"/>
    <w:rsid w:val="007D2354"/>
    <w:rsid w:val="007D2E23"/>
    <w:rsid w:val="007D36A2"/>
    <w:rsid w:val="007D422D"/>
    <w:rsid w:val="007D46CD"/>
    <w:rsid w:val="007D5FCE"/>
    <w:rsid w:val="007D64E4"/>
    <w:rsid w:val="007D67C0"/>
    <w:rsid w:val="007D6AA2"/>
    <w:rsid w:val="007D7200"/>
    <w:rsid w:val="007D781A"/>
    <w:rsid w:val="007E01FB"/>
    <w:rsid w:val="007E1111"/>
    <w:rsid w:val="007E1D67"/>
    <w:rsid w:val="007E45A7"/>
    <w:rsid w:val="007E5325"/>
    <w:rsid w:val="007E542E"/>
    <w:rsid w:val="007F01BF"/>
    <w:rsid w:val="007F2229"/>
    <w:rsid w:val="007F2724"/>
    <w:rsid w:val="007F2D85"/>
    <w:rsid w:val="007F2F5F"/>
    <w:rsid w:val="007F486A"/>
    <w:rsid w:val="007F55F4"/>
    <w:rsid w:val="007F57E0"/>
    <w:rsid w:val="007F5C69"/>
    <w:rsid w:val="007F6E73"/>
    <w:rsid w:val="007F6FFF"/>
    <w:rsid w:val="007F728B"/>
    <w:rsid w:val="007F790C"/>
    <w:rsid w:val="007F7E99"/>
    <w:rsid w:val="008008B9"/>
    <w:rsid w:val="008011BA"/>
    <w:rsid w:val="0080126B"/>
    <w:rsid w:val="0080126E"/>
    <w:rsid w:val="00801533"/>
    <w:rsid w:val="00802713"/>
    <w:rsid w:val="0080308E"/>
    <w:rsid w:val="008032AA"/>
    <w:rsid w:val="00803F96"/>
    <w:rsid w:val="008042A1"/>
    <w:rsid w:val="0080472E"/>
    <w:rsid w:val="008065FF"/>
    <w:rsid w:val="00806978"/>
    <w:rsid w:val="00806A02"/>
    <w:rsid w:val="0081072D"/>
    <w:rsid w:val="00811294"/>
    <w:rsid w:val="008120F3"/>
    <w:rsid w:val="0081268C"/>
    <w:rsid w:val="00813D13"/>
    <w:rsid w:val="00814440"/>
    <w:rsid w:val="00814445"/>
    <w:rsid w:val="008149F7"/>
    <w:rsid w:val="00814D73"/>
    <w:rsid w:val="00815853"/>
    <w:rsid w:val="008159A6"/>
    <w:rsid w:val="008215DA"/>
    <w:rsid w:val="0082180F"/>
    <w:rsid w:val="00821B56"/>
    <w:rsid w:val="00822520"/>
    <w:rsid w:val="00824A36"/>
    <w:rsid w:val="00827BE0"/>
    <w:rsid w:val="00827DF1"/>
    <w:rsid w:val="0083043B"/>
    <w:rsid w:val="0083184A"/>
    <w:rsid w:val="00831882"/>
    <w:rsid w:val="00831FAD"/>
    <w:rsid w:val="008324B2"/>
    <w:rsid w:val="00834E9D"/>
    <w:rsid w:val="00835C05"/>
    <w:rsid w:val="008373C3"/>
    <w:rsid w:val="00837DD2"/>
    <w:rsid w:val="00840098"/>
    <w:rsid w:val="008402F9"/>
    <w:rsid w:val="008403D9"/>
    <w:rsid w:val="00840512"/>
    <w:rsid w:val="00840AAF"/>
    <w:rsid w:val="00840B99"/>
    <w:rsid w:val="0084308D"/>
    <w:rsid w:val="00844BA9"/>
    <w:rsid w:val="008454C2"/>
    <w:rsid w:val="0084569D"/>
    <w:rsid w:val="00845C07"/>
    <w:rsid w:val="00846508"/>
    <w:rsid w:val="0084695D"/>
    <w:rsid w:val="00846B47"/>
    <w:rsid w:val="00851790"/>
    <w:rsid w:val="00851FC4"/>
    <w:rsid w:val="008524E0"/>
    <w:rsid w:val="008530E6"/>
    <w:rsid w:val="0085337F"/>
    <w:rsid w:val="0085342C"/>
    <w:rsid w:val="00853C4D"/>
    <w:rsid w:val="00853F7B"/>
    <w:rsid w:val="00854BDD"/>
    <w:rsid w:val="00860D16"/>
    <w:rsid w:val="00861287"/>
    <w:rsid w:val="00861A0E"/>
    <w:rsid w:val="00862EB6"/>
    <w:rsid w:val="00863E9A"/>
    <w:rsid w:val="00863ECF"/>
    <w:rsid w:val="00864257"/>
    <w:rsid w:val="0086442C"/>
    <w:rsid w:val="00864B38"/>
    <w:rsid w:val="00865A40"/>
    <w:rsid w:val="00865C1C"/>
    <w:rsid w:val="00867BA0"/>
    <w:rsid w:val="008722D9"/>
    <w:rsid w:val="00872573"/>
    <w:rsid w:val="00872E54"/>
    <w:rsid w:val="008730B4"/>
    <w:rsid w:val="00873527"/>
    <w:rsid w:val="00874520"/>
    <w:rsid w:val="00874FA0"/>
    <w:rsid w:val="00877DEB"/>
    <w:rsid w:val="00880978"/>
    <w:rsid w:val="0088180B"/>
    <w:rsid w:val="0088202F"/>
    <w:rsid w:val="00882183"/>
    <w:rsid w:val="008827CA"/>
    <w:rsid w:val="00883229"/>
    <w:rsid w:val="008837DC"/>
    <w:rsid w:val="00883A98"/>
    <w:rsid w:val="00883DA1"/>
    <w:rsid w:val="008840BE"/>
    <w:rsid w:val="0088478B"/>
    <w:rsid w:val="008856E8"/>
    <w:rsid w:val="00885E96"/>
    <w:rsid w:val="008861A0"/>
    <w:rsid w:val="0088632B"/>
    <w:rsid w:val="00886826"/>
    <w:rsid w:val="00886F06"/>
    <w:rsid w:val="008916A2"/>
    <w:rsid w:val="00892314"/>
    <w:rsid w:val="00892448"/>
    <w:rsid w:val="00892EBA"/>
    <w:rsid w:val="00893307"/>
    <w:rsid w:val="00893FC0"/>
    <w:rsid w:val="00894032"/>
    <w:rsid w:val="00895B44"/>
    <w:rsid w:val="00895CB9"/>
    <w:rsid w:val="008967D0"/>
    <w:rsid w:val="008A0C7E"/>
    <w:rsid w:val="008A0D64"/>
    <w:rsid w:val="008A0E9F"/>
    <w:rsid w:val="008A2FB1"/>
    <w:rsid w:val="008A2FFE"/>
    <w:rsid w:val="008A3D07"/>
    <w:rsid w:val="008A460A"/>
    <w:rsid w:val="008A469B"/>
    <w:rsid w:val="008A49B4"/>
    <w:rsid w:val="008A4CD9"/>
    <w:rsid w:val="008A538F"/>
    <w:rsid w:val="008A5FB0"/>
    <w:rsid w:val="008A6EA9"/>
    <w:rsid w:val="008A7398"/>
    <w:rsid w:val="008A7891"/>
    <w:rsid w:val="008A7B1F"/>
    <w:rsid w:val="008B0893"/>
    <w:rsid w:val="008B0DD6"/>
    <w:rsid w:val="008B1450"/>
    <w:rsid w:val="008B1807"/>
    <w:rsid w:val="008B195A"/>
    <w:rsid w:val="008B2A28"/>
    <w:rsid w:val="008B3533"/>
    <w:rsid w:val="008B36BF"/>
    <w:rsid w:val="008B491A"/>
    <w:rsid w:val="008B5AC3"/>
    <w:rsid w:val="008B63E9"/>
    <w:rsid w:val="008B6F2B"/>
    <w:rsid w:val="008B7A60"/>
    <w:rsid w:val="008B7C70"/>
    <w:rsid w:val="008C1369"/>
    <w:rsid w:val="008C1508"/>
    <w:rsid w:val="008C1A00"/>
    <w:rsid w:val="008C20E7"/>
    <w:rsid w:val="008C2875"/>
    <w:rsid w:val="008C30D8"/>
    <w:rsid w:val="008C39E6"/>
    <w:rsid w:val="008C3D2A"/>
    <w:rsid w:val="008C4079"/>
    <w:rsid w:val="008C59B6"/>
    <w:rsid w:val="008C61A9"/>
    <w:rsid w:val="008C66CB"/>
    <w:rsid w:val="008C7127"/>
    <w:rsid w:val="008D067D"/>
    <w:rsid w:val="008D0BD8"/>
    <w:rsid w:val="008D0C55"/>
    <w:rsid w:val="008D104B"/>
    <w:rsid w:val="008D1152"/>
    <w:rsid w:val="008D177A"/>
    <w:rsid w:val="008D1A90"/>
    <w:rsid w:val="008D244B"/>
    <w:rsid w:val="008D343F"/>
    <w:rsid w:val="008D40B4"/>
    <w:rsid w:val="008D4735"/>
    <w:rsid w:val="008D4A2A"/>
    <w:rsid w:val="008D61DD"/>
    <w:rsid w:val="008D665F"/>
    <w:rsid w:val="008D7022"/>
    <w:rsid w:val="008D70E5"/>
    <w:rsid w:val="008D7C47"/>
    <w:rsid w:val="008E139D"/>
    <w:rsid w:val="008E3B52"/>
    <w:rsid w:val="008E3DAF"/>
    <w:rsid w:val="008E4F84"/>
    <w:rsid w:val="008E5173"/>
    <w:rsid w:val="008E59EF"/>
    <w:rsid w:val="008E5B1B"/>
    <w:rsid w:val="008E5CF6"/>
    <w:rsid w:val="008E617A"/>
    <w:rsid w:val="008E763D"/>
    <w:rsid w:val="008F014A"/>
    <w:rsid w:val="008F069E"/>
    <w:rsid w:val="008F1083"/>
    <w:rsid w:val="008F28BA"/>
    <w:rsid w:val="008F3B2B"/>
    <w:rsid w:val="008F4548"/>
    <w:rsid w:val="008F6273"/>
    <w:rsid w:val="00900C7F"/>
    <w:rsid w:val="00901AAD"/>
    <w:rsid w:val="0090205D"/>
    <w:rsid w:val="009026E7"/>
    <w:rsid w:val="009030F6"/>
    <w:rsid w:val="00903147"/>
    <w:rsid w:val="00903406"/>
    <w:rsid w:val="00903C11"/>
    <w:rsid w:val="00904E94"/>
    <w:rsid w:val="00904EA0"/>
    <w:rsid w:val="009052C5"/>
    <w:rsid w:val="009067B0"/>
    <w:rsid w:val="009067D4"/>
    <w:rsid w:val="00906FEB"/>
    <w:rsid w:val="00907D72"/>
    <w:rsid w:val="00910170"/>
    <w:rsid w:val="00910BF1"/>
    <w:rsid w:val="00912254"/>
    <w:rsid w:val="00912AE3"/>
    <w:rsid w:val="0091369E"/>
    <w:rsid w:val="00913C3A"/>
    <w:rsid w:val="0091400B"/>
    <w:rsid w:val="00914190"/>
    <w:rsid w:val="0091524E"/>
    <w:rsid w:val="00915C42"/>
    <w:rsid w:val="00915D57"/>
    <w:rsid w:val="009160F9"/>
    <w:rsid w:val="00917596"/>
    <w:rsid w:val="00920696"/>
    <w:rsid w:val="009213A1"/>
    <w:rsid w:val="00922722"/>
    <w:rsid w:val="00923317"/>
    <w:rsid w:val="00923AF8"/>
    <w:rsid w:val="00923B5F"/>
    <w:rsid w:val="009258C4"/>
    <w:rsid w:val="00925D45"/>
    <w:rsid w:val="00927F3E"/>
    <w:rsid w:val="00930E94"/>
    <w:rsid w:val="00931379"/>
    <w:rsid w:val="00931612"/>
    <w:rsid w:val="00931D22"/>
    <w:rsid w:val="009320AE"/>
    <w:rsid w:val="009325C0"/>
    <w:rsid w:val="0093314F"/>
    <w:rsid w:val="00933A7A"/>
    <w:rsid w:val="00935886"/>
    <w:rsid w:val="00935EDE"/>
    <w:rsid w:val="009420B8"/>
    <w:rsid w:val="00943C76"/>
    <w:rsid w:val="00943E71"/>
    <w:rsid w:val="00945BD6"/>
    <w:rsid w:val="009463CA"/>
    <w:rsid w:val="00946DF9"/>
    <w:rsid w:val="00947EC1"/>
    <w:rsid w:val="0095090A"/>
    <w:rsid w:val="00950B59"/>
    <w:rsid w:val="00950D12"/>
    <w:rsid w:val="0095106B"/>
    <w:rsid w:val="00951200"/>
    <w:rsid w:val="00952C22"/>
    <w:rsid w:val="00952F3D"/>
    <w:rsid w:val="00952FBB"/>
    <w:rsid w:val="0095305C"/>
    <w:rsid w:val="00953116"/>
    <w:rsid w:val="00953220"/>
    <w:rsid w:val="009547F8"/>
    <w:rsid w:val="00956E19"/>
    <w:rsid w:val="00957267"/>
    <w:rsid w:val="00957420"/>
    <w:rsid w:val="00957A69"/>
    <w:rsid w:val="009604F6"/>
    <w:rsid w:val="009606EC"/>
    <w:rsid w:val="00960D9A"/>
    <w:rsid w:val="009617E9"/>
    <w:rsid w:val="00961D8D"/>
    <w:rsid w:val="00961E5B"/>
    <w:rsid w:val="009620F1"/>
    <w:rsid w:val="00962810"/>
    <w:rsid w:val="00962B7C"/>
    <w:rsid w:val="0096352C"/>
    <w:rsid w:val="00965230"/>
    <w:rsid w:val="00967277"/>
    <w:rsid w:val="00967484"/>
    <w:rsid w:val="0096772C"/>
    <w:rsid w:val="00967A26"/>
    <w:rsid w:val="00970162"/>
    <w:rsid w:val="00970348"/>
    <w:rsid w:val="0097148C"/>
    <w:rsid w:val="00972445"/>
    <w:rsid w:val="00972F60"/>
    <w:rsid w:val="00973BD6"/>
    <w:rsid w:val="00973C00"/>
    <w:rsid w:val="0097445A"/>
    <w:rsid w:val="009749E2"/>
    <w:rsid w:val="00974E7B"/>
    <w:rsid w:val="00975E7D"/>
    <w:rsid w:val="00976B5B"/>
    <w:rsid w:val="00976DE3"/>
    <w:rsid w:val="00977011"/>
    <w:rsid w:val="00977FCB"/>
    <w:rsid w:val="00980928"/>
    <w:rsid w:val="00980FF7"/>
    <w:rsid w:val="009818C8"/>
    <w:rsid w:val="00982906"/>
    <w:rsid w:val="00982AC3"/>
    <w:rsid w:val="009838FB"/>
    <w:rsid w:val="00984E5D"/>
    <w:rsid w:val="00984EA9"/>
    <w:rsid w:val="00985705"/>
    <w:rsid w:val="00986BB6"/>
    <w:rsid w:val="00987FB0"/>
    <w:rsid w:val="009919ED"/>
    <w:rsid w:val="00991E27"/>
    <w:rsid w:val="009920FF"/>
    <w:rsid w:val="00992BBE"/>
    <w:rsid w:val="0099460F"/>
    <w:rsid w:val="009948D8"/>
    <w:rsid w:val="009949DD"/>
    <w:rsid w:val="009959D5"/>
    <w:rsid w:val="00996151"/>
    <w:rsid w:val="00996C71"/>
    <w:rsid w:val="00997ABA"/>
    <w:rsid w:val="009A01A3"/>
    <w:rsid w:val="009A03C8"/>
    <w:rsid w:val="009A0402"/>
    <w:rsid w:val="009A074B"/>
    <w:rsid w:val="009A25AC"/>
    <w:rsid w:val="009A314D"/>
    <w:rsid w:val="009A65FF"/>
    <w:rsid w:val="009A6BB8"/>
    <w:rsid w:val="009A6DE2"/>
    <w:rsid w:val="009A756A"/>
    <w:rsid w:val="009A77FB"/>
    <w:rsid w:val="009A7CE3"/>
    <w:rsid w:val="009B04BD"/>
    <w:rsid w:val="009B08F4"/>
    <w:rsid w:val="009B133C"/>
    <w:rsid w:val="009B17EB"/>
    <w:rsid w:val="009B268A"/>
    <w:rsid w:val="009B2B6D"/>
    <w:rsid w:val="009B32A3"/>
    <w:rsid w:val="009B3382"/>
    <w:rsid w:val="009B55C9"/>
    <w:rsid w:val="009B5828"/>
    <w:rsid w:val="009B68CA"/>
    <w:rsid w:val="009C03C9"/>
    <w:rsid w:val="009C183A"/>
    <w:rsid w:val="009C1E17"/>
    <w:rsid w:val="009C30C5"/>
    <w:rsid w:val="009C3315"/>
    <w:rsid w:val="009C3694"/>
    <w:rsid w:val="009C3C89"/>
    <w:rsid w:val="009C3DA0"/>
    <w:rsid w:val="009C4A9A"/>
    <w:rsid w:val="009C59DD"/>
    <w:rsid w:val="009C78A2"/>
    <w:rsid w:val="009C7C06"/>
    <w:rsid w:val="009C7CF4"/>
    <w:rsid w:val="009C7FA9"/>
    <w:rsid w:val="009D0CBB"/>
    <w:rsid w:val="009D157E"/>
    <w:rsid w:val="009D22BB"/>
    <w:rsid w:val="009D2801"/>
    <w:rsid w:val="009D40EE"/>
    <w:rsid w:val="009D4FB7"/>
    <w:rsid w:val="009D52A4"/>
    <w:rsid w:val="009D62DE"/>
    <w:rsid w:val="009D6AE7"/>
    <w:rsid w:val="009D6FD3"/>
    <w:rsid w:val="009D7246"/>
    <w:rsid w:val="009D7F16"/>
    <w:rsid w:val="009E0128"/>
    <w:rsid w:val="009E0247"/>
    <w:rsid w:val="009E028A"/>
    <w:rsid w:val="009E059B"/>
    <w:rsid w:val="009E0A03"/>
    <w:rsid w:val="009E1AB0"/>
    <w:rsid w:val="009E26C2"/>
    <w:rsid w:val="009E2AB1"/>
    <w:rsid w:val="009E3CA3"/>
    <w:rsid w:val="009E3F47"/>
    <w:rsid w:val="009E52E8"/>
    <w:rsid w:val="009E5706"/>
    <w:rsid w:val="009E5E4A"/>
    <w:rsid w:val="009E60CD"/>
    <w:rsid w:val="009E6780"/>
    <w:rsid w:val="009E75FD"/>
    <w:rsid w:val="009E7D0C"/>
    <w:rsid w:val="009E7DA0"/>
    <w:rsid w:val="009F1516"/>
    <w:rsid w:val="009F1B2C"/>
    <w:rsid w:val="009F1CA4"/>
    <w:rsid w:val="009F3683"/>
    <w:rsid w:val="009F3CB1"/>
    <w:rsid w:val="009F530A"/>
    <w:rsid w:val="009F533D"/>
    <w:rsid w:val="009F534B"/>
    <w:rsid w:val="009F6729"/>
    <w:rsid w:val="009F6758"/>
    <w:rsid w:val="00A01A41"/>
    <w:rsid w:val="00A022C7"/>
    <w:rsid w:val="00A02D34"/>
    <w:rsid w:val="00A0309D"/>
    <w:rsid w:val="00A033E2"/>
    <w:rsid w:val="00A03783"/>
    <w:rsid w:val="00A0386E"/>
    <w:rsid w:val="00A03D33"/>
    <w:rsid w:val="00A03ED3"/>
    <w:rsid w:val="00A05942"/>
    <w:rsid w:val="00A05E94"/>
    <w:rsid w:val="00A078EB"/>
    <w:rsid w:val="00A07C16"/>
    <w:rsid w:val="00A10218"/>
    <w:rsid w:val="00A11DDB"/>
    <w:rsid w:val="00A12CEF"/>
    <w:rsid w:val="00A14089"/>
    <w:rsid w:val="00A14DB1"/>
    <w:rsid w:val="00A16F3C"/>
    <w:rsid w:val="00A174CB"/>
    <w:rsid w:val="00A2081C"/>
    <w:rsid w:val="00A2098D"/>
    <w:rsid w:val="00A20AA0"/>
    <w:rsid w:val="00A20E63"/>
    <w:rsid w:val="00A214F9"/>
    <w:rsid w:val="00A2399E"/>
    <w:rsid w:val="00A247AF"/>
    <w:rsid w:val="00A25734"/>
    <w:rsid w:val="00A25A68"/>
    <w:rsid w:val="00A2650D"/>
    <w:rsid w:val="00A26757"/>
    <w:rsid w:val="00A26FE1"/>
    <w:rsid w:val="00A27AF7"/>
    <w:rsid w:val="00A30653"/>
    <w:rsid w:val="00A308EA"/>
    <w:rsid w:val="00A30A49"/>
    <w:rsid w:val="00A31048"/>
    <w:rsid w:val="00A315DC"/>
    <w:rsid w:val="00A32303"/>
    <w:rsid w:val="00A330C8"/>
    <w:rsid w:val="00A34837"/>
    <w:rsid w:val="00A34D5A"/>
    <w:rsid w:val="00A3528F"/>
    <w:rsid w:val="00A353F3"/>
    <w:rsid w:val="00A35C8A"/>
    <w:rsid w:val="00A40098"/>
    <w:rsid w:val="00A40D87"/>
    <w:rsid w:val="00A419FC"/>
    <w:rsid w:val="00A42A2E"/>
    <w:rsid w:val="00A4316C"/>
    <w:rsid w:val="00A431BA"/>
    <w:rsid w:val="00A44081"/>
    <w:rsid w:val="00A445FC"/>
    <w:rsid w:val="00A449EA"/>
    <w:rsid w:val="00A44BF1"/>
    <w:rsid w:val="00A46BB7"/>
    <w:rsid w:val="00A47256"/>
    <w:rsid w:val="00A507AD"/>
    <w:rsid w:val="00A51A3F"/>
    <w:rsid w:val="00A51E26"/>
    <w:rsid w:val="00A522D3"/>
    <w:rsid w:val="00A5347D"/>
    <w:rsid w:val="00A53CDB"/>
    <w:rsid w:val="00A541E5"/>
    <w:rsid w:val="00A542F0"/>
    <w:rsid w:val="00A560C2"/>
    <w:rsid w:val="00A5611C"/>
    <w:rsid w:val="00A56612"/>
    <w:rsid w:val="00A56F4F"/>
    <w:rsid w:val="00A606B8"/>
    <w:rsid w:val="00A6203E"/>
    <w:rsid w:val="00A6246F"/>
    <w:rsid w:val="00A62884"/>
    <w:rsid w:val="00A62FB1"/>
    <w:rsid w:val="00A6337E"/>
    <w:rsid w:val="00A640FC"/>
    <w:rsid w:val="00A650CE"/>
    <w:rsid w:val="00A658B5"/>
    <w:rsid w:val="00A65C4E"/>
    <w:rsid w:val="00A6632B"/>
    <w:rsid w:val="00A66942"/>
    <w:rsid w:val="00A66FFE"/>
    <w:rsid w:val="00A671A7"/>
    <w:rsid w:val="00A675BE"/>
    <w:rsid w:val="00A7042D"/>
    <w:rsid w:val="00A71AEA"/>
    <w:rsid w:val="00A72D0A"/>
    <w:rsid w:val="00A73D91"/>
    <w:rsid w:val="00A74E81"/>
    <w:rsid w:val="00A75758"/>
    <w:rsid w:val="00A76925"/>
    <w:rsid w:val="00A770A7"/>
    <w:rsid w:val="00A777AA"/>
    <w:rsid w:val="00A77CF0"/>
    <w:rsid w:val="00A810CC"/>
    <w:rsid w:val="00A8163F"/>
    <w:rsid w:val="00A8178B"/>
    <w:rsid w:val="00A82458"/>
    <w:rsid w:val="00A83846"/>
    <w:rsid w:val="00A83CEE"/>
    <w:rsid w:val="00A84287"/>
    <w:rsid w:val="00A8430F"/>
    <w:rsid w:val="00A850C7"/>
    <w:rsid w:val="00A870BD"/>
    <w:rsid w:val="00A87958"/>
    <w:rsid w:val="00A90CE3"/>
    <w:rsid w:val="00A92152"/>
    <w:rsid w:val="00A9232A"/>
    <w:rsid w:val="00A92BAA"/>
    <w:rsid w:val="00A92DE9"/>
    <w:rsid w:val="00A933CA"/>
    <w:rsid w:val="00A93620"/>
    <w:rsid w:val="00A93740"/>
    <w:rsid w:val="00A9411A"/>
    <w:rsid w:val="00A94A98"/>
    <w:rsid w:val="00A94C7D"/>
    <w:rsid w:val="00A964EB"/>
    <w:rsid w:val="00A96C0D"/>
    <w:rsid w:val="00A96D22"/>
    <w:rsid w:val="00A970B2"/>
    <w:rsid w:val="00A97180"/>
    <w:rsid w:val="00A97C3F"/>
    <w:rsid w:val="00A97F02"/>
    <w:rsid w:val="00AA01DD"/>
    <w:rsid w:val="00AA0BE2"/>
    <w:rsid w:val="00AA100C"/>
    <w:rsid w:val="00AA11A8"/>
    <w:rsid w:val="00AA1759"/>
    <w:rsid w:val="00AA1F9C"/>
    <w:rsid w:val="00AA2189"/>
    <w:rsid w:val="00AA2FD9"/>
    <w:rsid w:val="00AA3B7D"/>
    <w:rsid w:val="00AA48BF"/>
    <w:rsid w:val="00AA4930"/>
    <w:rsid w:val="00AA5091"/>
    <w:rsid w:val="00AA5565"/>
    <w:rsid w:val="00AA57BF"/>
    <w:rsid w:val="00AA64A2"/>
    <w:rsid w:val="00AA7867"/>
    <w:rsid w:val="00AB0A6A"/>
    <w:rsid w:val="00AB0CD3"/>
    <w:rsid w:val="00AB16B1"/>
    <w:rsid w:val="00AB19C1"/>
    <w:rsid w:val="00AB1FB5"/>
    <w:rsid w:val="00AB2DEA"/>
    <w:rsid w:val="00AB33A3"/>
    <w:rsid w:val="00AB45A6"/>
    <w:rsid w:val="00AB4DF6"/>
    <w:rsid w:val="00AB6650"/>
    <w:rsid w:val="00AB7525"/>
    <w:rsid w:val="00AB7788"/>
    <w:rsid w:val="00AC0812"/>
    <w:rsid w:val="00AC1079"/>
    <w:rsid w:val="00AC1455"/>
    <w:rsid w:val="00AC3B48"/>
    <w:rsid w:val="00AC44BA"/>
    <w:rsid w:val="00AC495F"/>
    <w:rsid w:val="00AC50C6"/>
    <w:rsid w:val="00AC5127"/>
    <w:rsid w:val="00AC519C"/>
    <w:rsid w:val="00AC53C2"/>
    <w:rsid w:val="00AC6881"/>
    <w:rsid w:val="00AC7244"/>
    <w:rsid w:val="00AD02E0"/>
    <w:rsid w:val="00AD0884"/>
    <w:rsid w:val="00AD13FA"/>
    <w:rsid w:val="00AD1D35"/>
    <w:rsid w:val="00AD36EE"/>
    <w:rsid w:val="00AD468C"/>
    <w:rsid w:val="00AD5D5B"/>
    <w:rsid w:val="00AD6967"/>
    <w:rsid w:val="00AD7F8E"/>
    <w:rsid w:val="00AE15A1"/>
    <w:rsid w:val="00AE237F"/>
    <w:rsid w:val="00AE2E77"/>
    <w:rsid w:val="00AE2EB5"/>
    <w:rsid w:val="00AE3B70"/>
    <w:rsid w:val="00AE418E"/>
    <w:rsid w:val="00AE4638"/>
    <w:rsid w:val="00AE500B"/>
    <w:rsid w:val="00AE5DC1"/>
    <w:rsid w:val="00AE6809"/>
    <w:rsid w:val="00AE7612"/>
    <w:rsid w:val="00AF0128"/>
    <w:rsid w:val="00AF0ADA"/>
    <w:rsid w:val="00AF0B0B"/>
    <w:rsid w:val="00AF1FBF"/>
    <w:rsid w:val="00AF252F"/>
    <w:rsid w:val="00AF278A"/>
    <w:rsid w:val="00AF2B72"/>
    <w:rsid w:val="00AF3E2A"/>
    <w:rsid w:val="00AF3F9A"/>
    <w:rsid w:val="00AF56F4"/>
    <w:rsid w:val="00AF619E"/>
    <w:rsid w:val="00AF7633"/>
    <w:rsid w:val="00AF7F90"/>
    <w:rsid w:val="00B016B1"/>
    <w:rsid w:val="00B0213B"/>
    <w:rsid w:val="00B02BB0"/>
    <w:rsid w:val="00B03C4A"/>
    <w:rsid w:val="00B049A7"/>
    <w:rsid w:val="00B04E6D"/>
    <w:rsid w:val="00B05265"/>
    <w:rsid w:val="00B05297"/>
    <w:rsid w:val="00B056FD"/>
    <w:rsid w:val="00B05B12"/>
    <w:rsid w:val="00B060DB"/>
    <w:rsid w:val="00B06540"/>
    <w:rsid w:val="00B06B6C"/>
    <w:rsid w:val="00B07064"/>
    <w:rsid w:val="00B0775A"/>
    <w:rsid w:val="00B102C2"/>
    <w:rsid w:val="00B117A9"/>
    <w:rsid w:val="00B1236E"/>
    <w:rsid w:val="00B13EDA"/>
    <w:rsid w:val="00B14F0C"/>
    <w:rsid w:val="00B155DB"/>
    <w:rsid w:val="00B1583A"/>
    <w:rsid w:val="00B16170"/>
    <w:rsid w:val="00B16434"/>
    <w:rsid w:val="00B16AD1"/>
    <w:rsid w:val="00B1721B"/>
    <w:rsid w:val="00B17FBD"/>
    <w:rsid w:val="00B20429"/>
    <w:rsid w:val="00B20DD4"/>
    <w:rsid w:val="00B22648"/>
    <w:rsid w:val="00B242B8"/>
    <w:rsid w:val="00B2598E"/>
    <w:rsid w:val="00B270A9"/>
    <w:rsid w:val="00B27470"/>
    <w:rsid w:val="00B30A35"/>
    <w:rsid w:val="00B30CA8"/>
    <w:rsid w:val="00B30EC1"/>
    <w:rsid w:val="00B314A2"/>
    <w:rsid w:val="00B32531"/>
    <w:rsid w:val="00B32E80"/>
    <w:rsid w:val="00B33D26"/>
    <w:rsid w:val="00B33DCA"/>
    <w:rsid w:val="00B33E65"/>
    <w:rsid w:val="00B342A8"/>
    <w:rsid w:val="00B35908"/>
    <w:rsid w:val="00B35CCA"/>
    <w:rsid w:val="00B36D54"/>
    <w:rsid w:val="00B37CE6"/>
    <w:rsid w:val="00B401D4"/>
    <w:rsid w:val="00B401F7"/>
    <w:rsid w:val="00B40CF5"/>
    <w:rsid w:val="00B41273"/>
    <w:rsid w:val="00B427E2"/>
    <w:rsid w:val="00B42839"/>
    <w:rsid w:val="00B42FFA"/>
    <w:rsid w:val="00B43432"/>
    <w:rsid w:val="00B43ABD"/>
    <w:rsid w:val="00B44045"/>
    <w:rsid w:val="00B4591E"/>
    <w:rsid w:val="00B4593B"/>
    <w:rsid w:val="00B460D7"/>
    <w:rsid w:val="00B46365"/>
    <w:rsid w:val="00B46877"/>
    <w:rsid w:val="00B468F4"/>
    <w:rsid w:val="00B47419"/>
    <w:rsid w:val="00B519A4"/>
    <w:rsid w:val="00B5210E"/>
    <w:rsid w:val="00B52788"/>
    <w:rsid w:val="00B52C91"/>
    <w:rsid w:val="00B54C8A"/>
    <w:rsid w:val="00B54E90"/>
    <w:rsid w:val="00B55D4D"/>
    <w:rsid w:val="00B5661D"/>
    <w:rsid w:val="00B57490"/>
    <w:rsid w:val="00B575A4"/>
    <w:rsid w:val="00B57816"/>
    <w:rsid w:val="00B60E85"/>
    <w:rsid w:val="00B61402"/>
    <w:rsid w:val="00B61BBE"/>
    <w:rsid w:val="00B625E7"/>
    <w:rsid w:val="00B62B5D"/>
    <w:rsid w:val="00B63B45"/>
    <w:rsid w:val="00B63E61"/>
    <w:rsid w:val="00B65609"/>
    <w:rsid w:val="00B662ED"/>
    <w:rsid w:val="00B66A07"/>
    <w:rsid w:val="00B66AA9"/>
    <w:rsid w:val="00B67FD7"/>
    <w:rsid w:val="00B70E5B"/>
    <w:rsid w:val="00B7179C"/>
    <w:rsid w:val="00B71E30"/>
    <w:rsid w:val="00B71E8F"/>
    <w:rsid w:val="00B722D3"/>
    <w:rsid w:val="00B72B86"/>
    <w:rsid w:val="00B741CE"/>
    <w:rsid w:val="00B744D8"/>
    <w:rsid w:val="00B76CBE"/>
    <w:rsid w:val="00B772F2"/>
    <w:rsid w:val="00B80345"/>
    <w:rsid w:val="00B81672"/>
    <w:rsid w:val="00B81B19"/>
    <w:rsid w:val="00B83690"/>
    <w:rsid w:val="00B83960"/>
    <w:rsid w:val="00B83C76"/>
    <w:rsid w:val="00B8448F"/>
    <w:rsid w:val="00B847C1"/>
    <w:rsid w:val="00B85150"/>
    <w:rsid w:val="00B85238"/>
    <w:rsid w:val="00B86BF8"/>
    <w:rsid w:val="00B86D18"/>
    <w:rsid w:val="00B87BBA"/>
    <w:rsid w:val="00B9096A"/>
    <w:rsid w:val="00B92253"/>
    <w:rsid w:val="00B94029"/>
    <w:rsid w:val="00B94D9B"/>
    <w:rsid w:val="00B951C6"/>
    <w:rsid w:val="00B965BD"/>
    <w:rsid w:val="00B96B56"/>
    <w:rsid w:val="00B96D41"/>
    <w:rsid w:val="00B97095"/>
    <w:rsid w:val="00B97F10"/>
    <w:rsid w:val="00BA01B4"/>
    <w:rsid w:val="00BA0ADE"/>
    <w:rsid w:val="00BA0F9A"/>
    <w:rsid w:val="00BA142D"/>
    <w:rsid w:val="00BA17E3"/>
    <w:rsid w:val="00BA26C9"/>
    <w:rsid w:val="00BA2744"/>
    <w:rsid w:val="00BA2A5A"/>
    <w:rsid w:val="00BA3161"/>
    <w:rsid w:val="00BA37C5"/>
    <w:rsid w:val="00BA3DA5"/>
    <w:rsid w:val="00BA449D"/>
    <w:rsid w:val="00BA7066"/>
    <w:rsid w:val="00BB4B22"/>
    <w:rsid w:val="00BB4EEA"/>
    <w:rsid w:val="00BB50A0"/>
    <w:rsid w:val="00BB5899"/>
    <w:rsid w:val="00BB64A8"/>
    <w:rsid w:val="00BB68DA"/>
    <w:rsid w:val="00BB7797"/>
    <w:rsid w:val="00BC0C77"/>
    <w:rsid w:val="00BC0FCA"/>
    <w:rsid w:val="00BC138C"/>
    <w:rsid w:val="00BC1C80"/>
    <w:rsid w:val="00BC1CF2"/>
    <w:rsid w:val="00BC2372"/>
    <w:rsid w:val="00BC26C2"/>
    <w:rsid w:val="00BC4380"/>
    <w:rsid w:val="00BC4455"/>
    <w:rsid w:val="00BC47A7"/>
    <w:rsid w:val="00BC625F"/>
    <w:rsid w:val="00BC68E6"/>
    <w:rsid w:val="00BC69F8"/>
    <w:rsid w:val="00BC7241"/>
    <w:rsid w:val="00BC786C"/>
    <w:rsid w:val="00BC7957"/>
    <w:rsid w:val="00BD0F4D"/>
    <w:rsid w:val="00BD1C5A"/>
    <w:rsid w:val="00BD20F7"/>
    <w:rsid w:val="00BD3E53"/>
    <w:rsid w:val="00BD4C54"/>
    <w:rsid w:val="00BD66E9"/>
    <w:rsid w:val="00BD77B2"/>
    <w:rsid w:val="00BD7907"/>
    <w:rsid w:val="00BE0048"/>
    <w:rsid w:val="00BE0141"/>
    <w:rsid w:val="00BE0241"/>
    <w:rsid w:val="00BE0C54"/>
    <w:rsid w:val="00BE120A"/>
    <w:rsid w:val="00BE1745"/>
    <w:rsid w:val="00BE2420"/>
    <w:rsid w:val="00BE2B5E"/>
    <w:rsid w:val="00BE512C"/>
    <w:rsid w:val="00BE58BA"/>
    <w:rsid w:val="00BE657A"/>
    <w:rsid w:val="00BE7A9B"/>
    <w:rsid w:val="00BE7FF2"/>
    <w:rsid w:val="00BF04D4"/>
    <w:rsid w:val="00BF0E13"/>
    <w:rsid w:val="00BF0E23"/>
    <w:rsid w:val="00BF3B48"/>
    <w:rsid w:val="00BF3BB5"/>
    <w:rsid w:val="00BF3CFC"/>
    <w:rsid w:val="00BF3FE4"/>
    <w:rsid w:val="00BF4303"/>
    <w:rsid w:val="00BF4A32"/>
    <w:rsid w:val="00BF6371"/>
    <w:rsid w:val="00BF74CB"/>
    <w:rsid w:val="00C0000B"/>
    <w:rsid w:val="00C00A9F"/>
    <w:rsid w:val="00C01144"/>
    <w:rsid w:val="00C0192A"/>
    <w:rsid w:val="00C01A22"/>
    <w:rsid w:val="00C038E2"/>
    <w:rsid w:val="00C06E91"/>
    <w:rsid w:val="00C0754E"/>
    <w:rsid w:val="00C104C5"/>
    <w:rsid w:val="00C107DA"/>
    <w:rsid w:val="00C1153C"/>
    <w:rsid w:val="00C118DA"/>
    <w:rsid w:val="00C11AEB"/>
    <w:rsid w:val="00C11AF0"/>
    <w:rsid w:val="00C11E78"/>
    <w:rsid w:val="00C12DFF"/>
    <w:rsid w:val="00C12EE3"/>
    <w:rsid w:val="00C137AF"/>
    <w:rsid w:val="00C15103"/>
    <w:rsid w:val="00C15653"/>
    <w:rsid w:val="00C15909"/>
    <w:rsid w:val="00C15BC7"/>
    <w:rsid w:val="00C15E71"/>
    <w:rsid w:val="00C1600A"/>
    <w:rsid w:val="00C16642"/>
    <w:rsid w:val="00C16FD2"/>
    <w:rsid w:val="00C16FF7"/>
    <w:rsid w:val="00C1767A"/>
    <w:rsid w:val="00C20054"/>
    <w:rsid w:val="00C20E17"/>
    <w:rsid w:val="00C210B6"/>
    <w:rsid w:val="00C213C2"/>
    <w:rsid w:val="00C21CA3"/>
    <w:rsid w:val="00C227DE"/>
    <w:rsid w:val="00C22DA1"/>
    <w:rsid w:val="00C233F4"/>
    <w:rsid w:val="00C2475C"/>
    <w:rsid w:val="00C258EC"/>
    <w:rsid w:val="00C25D39"/>
    <w:rsid w:val="00C26A09"/>
    <w:rsid w:val="00C26BB1"/>
    <w:rsid w:val="00C27F9C"/>
    <w:rsid w:val="00C30FB0"/>
    <w:rsid w:val="00C3100A"/>
    <w:rsid w:val="00C3126C"/>
    <w:rsid w:val="00C31DC8"/>
    <w:rsid w:val="00C321ED"/>
    <w:rsid w:val="00C33119"/>
    <w:rsid w:val="00C35850"/>
    <w:rsid w:val="00C36ECC"/>
    <w:rsid w:val="00C376A1"/>
    <w:rsid w:val="00C3782A"/>
    <w:rsid w:val="00C4025E"/>
    <w:rsid w:val="00C4110B"/>
    <w:rsid w:val="00C41129"/>
    <w:rsid w:val="00C41818"/>
    <w:rsid w:val="00C42BC1"/>
    <w:rsid w:val="00C42DA2"/>
    <w:rsid w:val="00C42FC3"/>
    <w:rsid w:val="00C43D83"/>
    <w:rsid w:val="00C444E9"/>
    <w:rsid w:val="00C44DCB"/>
    <w:rsid w:val="00C450B3"/>
    <w:rsid w:val="00C46DFC"/>
    <w:rsid w:val="00C4760B"/>
    <w:rsid w:val="00C47675"/>
    <w:rsid w:val="00C4791F"/>
    <w:rsid w:val="00C4795B"/>
    <w:rsid w:val="00C47A51"/>
    <w:rsid w:val="00C47C91"/>
    <w:rsid w:val="00C47F50"/>
    <w:rsid w:val="00C502BA"/>
    <w:rsid w:val="00C50843"/>
    <w:rsid w:val="00C51661"/>
    <w:rsid w:val="00C519E2"/>
    <w:rsid w:val="00C527FD"/>
    <w:rsid w:val="00C54226"/>
    <w:rsid w:val="00C54B8C"/>
    <w:rsid w:val="00C5641B"/>
    <w:rsid w:val="00C56440"/>
    <w:rsid w:val="00C56E6A"/>
    <w:rsid w:val="00C571C8"/>
    <w:rsid w:val="00C57821"/>
    <w:rsid w:val="00C57AD4"/>
    <w:rsid w:val="00C621D4"/>
    <w:rsid w:val="00C62243"/>
    <w:rsid w:val="00C62A23"/>
    <w:rsid w:val="00C62E20"/>
    <w:rsid w:val="00C63AF2"/>
    <w:rsid w:val="00C64E09"/>
    <w:rsid w:val="00C656F1"/>
    <w:rsid w:val="00C657B2"/>
    <w:rsid w:val="00C65BA0"/>
    <w:rsid w:val="00C65EFD"/>
    <w:rsid w:val="00C668C7"/>
    <w:rsid w:val="00C679EF"/>
    <w:rsid w:val="00C72179"/>
    <w:rsid w:val="00C75648"/>
    <w:rsid w:val="00C75D72"/>
    <w:rsid w:val="00C7621B"/>
    <w:rsid w:val="00C77999"/>
    <w:rsid w:val="00C80529"/>
    <w:rsid w:val="00C807C8"/>
    <w:rsid w:val="00C80855"/>
    <w:rsid w:val="00C80EC8"/>
    <w:rsid w:val="00C819A3"/>
    <w:rsid w:val="00C820F6"/>
    <w:rsid w:val="00C824D0"/>
    <w:rsid w:val="00C82582"/>
    <w:rsid w:val="00C83DB5"/>
    <w:rsid w:val="00C84558"/>
    <w:rsid w:val="00C84602"/>
    <w:rsid w:val="00C84C24"/>
    <w:rsid w:val="00C850FB"/>
    <w:rsid w:val="00C8543A"/>
    <w:rsid w:val="00C8613A"/>
    <w:rsid w:val="00C900B1"/>
    <w:rsid w:val="00C9087F"/>
    <w:rsid w:val="00C913A1"/>
    <w:rsid w:val="00C91F37"/>
    <w:rsid w:val="00C9241D"/>
    <w:rsid w:val="00C9298B"/>
    <w:rsid w:val="00C93369"/>
    <w:rsid w:val="00C93DD5"/>
    <w:rsid w:val="00C93FDA"/>
    <w:rsid w:val="00C94791"/>
    <w:rsid w:val="00C97030"/>
    <w:rsid w:val="00CA029D"/>
    <w:rsid w:val="00CA076A"/>
    <w:rsid w:val="00CA15A6"/>
    <w:rsid w:val="00CA4A37"/>
    <w:rsid w:val="00CA4C2F"/>
    <w:rsid w:val="00CA4ED9"/>
    <w:rsid w:val="00CA577A"/>
    <w:rsid w:val="00CA5A00"/>
    <w:rsid w:val="00CA606C"/>
    <w:rsid w:val="00CA6C58"/>
    <w:rsid w:val="00CA6F03"/>
    <w:rsid w:val="00CA7BD0"/>
    <w:rsid w:val="00CB0F5A"/>
    <w:rsid w:val="00CB2151"/>
    <w:rsid w:val="00CB2564"/>
    <w:rsid w:val="00CB2C49"/>
    <w:rsid w:val="00CB3ABC"/>
    <w:rsid w:val="00CB4C6E"/>
    <w:rsid w:val="00CB4CCF"/>
    <w:rsid w:val="00CB5C1D"/>
    <w:rsid w:val="00CB62D0"/>
    <w:rsid w:val="00CB62EE"/>
    <w:rsid w:val="00CB66A1"/>
    <w:rsid w:val="00CB68B4"/>
    <w:rsid w:val="00CB7ACF"/>
    <w:rsid w:val="00CB7B73"/>
    <w:rsid w:val="00CB7B99"/>
    <w:rsid w:val="00CB7FD6"/>
    <w:rsid w:val="00CC06DE"/>
    <w:rsid w:val="00CC0745"/>
    <w:rsid w:val="00CC0EDC"/>
    <w:rsid w:val="00CC1FDA"/>
    <w:rsid w:val="00CC1FFE"/>
    <w:rsid w:val="00CC2376"/>
    <w:rsid w:val="00CC5A0C"/>
    <w:rsid w:val="00CC606D"/>
    <w:rsid w:val="00CD0095"/>
    <w:rsid w:val="00CD2EFF"/>
    <w:rsid w:val="00CD3F66"/>
    <w:rsid w:val="00CD402A"/>
    <w:rsid w:val="00CD45A2"/>
    <w:rsid w:val="00CD4741"/>
    <w:rsid w:val="00CD60B4"/>
    <w:rsid w:val="00CD771F"/>
    <w:rsid w:val="00CD7A1B"/>
    <w:rsid w:val="00CE06E1"/>
    <w:rsid w:val="00CE102E"/>
    <w:rsid w:val="00CE14E7"/>
    <w:rsid w:val="00CE2146"/>
    <w:rsid w:val="00CE3A90"/>
    <w:rsid w:val="00CE3EF2"/>
    <w:rsid w:val="00CE4C11"/>
    <w:rsid w:val="00CE5367"/>
    <w:rsid w:val="00CE5890"/>
    <w:rsid w:val="00CE5B9A"/>
    <w:rsid w:val="00CE5BF5"/>
    <w:rsid w:val="00CE5D33"/>
    <w:rsid w:val="00CE659D"/>
    <w:rsid w:val="00CE67DB"/>
    <w:rsid w:val="00CE69E5"/>
    <w:rsid w:val="00CE751A"/>
    <w:rsid w:val="00CE7752"/>
    <w:rsid w:val="00CF031D"/>
    <w:rsid w:val="00CF0854"/>
    <w:rsid w:val="00CF0C57"/>
    <w:rsid w:val="00CF0E19"/>
    <w:rsid w:val="00CF217F"/>
    <w:rsid w:val="00CF22D9"/>
    <w:rsid w:val="00CF2C18"/>
    <w:rsid w:val="00CF3031"/>
    <w:rsid w:val="00CF4297"/>
    <w:rsid w:val="00CF43EB"/>
    <w:rsid w:val="00CF5184"/>
    <w:rsid w:val="00CF606C"/>
    <w:rsid w:val="00CF6CF1"/>
    <w:rsid w:val="00D0015A"/>
    <w:rsid w:val="00D00318"/>
    <w:rsid w:val="00D004BF"/>
    <w:rsid w:val="00D00685"/>
    <w:rsid w:val="00D00B44"/>
    <w:rsid w:val="00D00EE7"/>
    <w:rsid w:val="00D01F7F"/>
    <w:rsid w:val="00D040D2"/>
    <w:rsid w:val="00D05F2E"/>
    <w:rsid w:val="00D06711"/>
    <w:rsid w:val="00D069C2"/>
    <w:rsid w:val="00D0710F"/>
    <w:rsid w:val="00D0796A"/>
    <w:rsid w:val="00D07F16"/>
    <w:rsid w:val="00D105D2"/>
    <w:rsid w:val="00D10D05"/>
    <w:rsid w:val="00D10D19"/>
    <w:rsid w:val="00D1104F"/>
    <w:rsid w:val="00D1185C"/>
    <w:rsid w:val="00D11DE3"/>
    <w:rsid w:val="00D12E39"/>
    <w:rsid w:val="00D1327A"/>
    <w:rsid w:val="00D13FB2"/>
    <w:rsid w:val="00D14726"/>
    <w:rsid w:val="00D14C9F"/>
    <w:rsid w:val="00D156B5"/>
    <w:rsid w:val="00D1572B"/>
    <w:rsid w:val="00D1598A"/>
    <w:rsid w:val="00D16060"/>
    <w:rsid w:val="00D168B9"/>
    <w:rsid w:val="00D172ED"/>
    <w:rsid w:val="00D17314"/>
    <w:rsid w:val="00D20168"/>
    <w:rsid w:val="00D203C0"/>
    <w:rsid w:val="00D20D8E"/>
    <w:rsid w:val="00D20E1C"/>
    <w:rsid w:val="00D214A2"/>
    <w:rsid w:val="00D21930"/>
    <w:rsid w:val="00D2478A"/>
    <w:rsid w:val="00D24CAD"/>
    <w:rsid w:val="00D25D6B"/>
    <w:rsid w:val="00D262AF"/>
    <w:rsid w:val="00D26B0A"/>
    <w:rsid w:val="00D27603"/>
    <w:rsid w:val="00D30ACC"/>
    <w:rsid w:val="00D312BA"/>
    <w:rsid w:val="00D32AA6"/>
    <w:rsid w:val="00D32BBB"/>
    <w:rsid w:val="00D33026"/>
    <w:rsid w:val="00D33051"/>
    <w:rsid w:val="00D33B86"/>
    <w:rsid w:val="00D34C24"/>
    <w:rsid w:val="00D35A40"/>
    <w:rsid w:val="00D3643E"/>
    <w:rsid w:val="00D3649F"/>
    <w:rsid w:val="00D37153"/>
    <w:rsid w:val="00D37FE7"/>
    <w:rsid w:val="00D40DD3"/>
    <w:rsid w:val="00D40E36"/>
    <w:rsid w:val="00D42581"/>
    <w:rsid w:val="00D42997"/>
    <w:rsid w:val="00D431C7"/>
    <w:rsid w:val="00D4514A"/>
    <w:rsid w:val="00D47697"/>
    <w:rsid w:val="00D4779A"/>
    <w:rsid w:val="00D47E5A"/>
    <w:rsid w:val="00D50457"/>
    <w:rsid w:val="00D50467"/>
    <w:rsid w:val="00D50E99"/>
    <w:rsid w:val="00D5110C"/>
    <w:rsid w:val="00D5261D"/>
    <w:rsid w:val="00D52D5F"/>
    <w:rsid w:val="00D53224"/>
    <w:rsid w:val="00D5362C"/>
    <w:rsid w:val="00D5366F"/>
    <w:rsid w:val="00D5376F"/>
    <w:rsid w:val="00D541F9"/>
    <w:rsid w:val="00D54A0C"/>
    <w:rsid w:val="00D56302"/>
    <w:rsid w:val="00D569F0"/>
    <w:rsid w:val="00D56B5B"/>
    <w:rsid w:val="00D56D7B"/>
    <w:rsid w:val="00D571CA"/>
    <w:rsid w:val="00D57F45"/>
    <w:rsid w:val="00D604A0"/>
    <w:rsid w:val="00D620C7"/>
    <w:rsid w:val="00D625DC"/>
    <w:rsid w:val="00D62DE0"/>
    <w:rsid w:val="00D63B61"/>
    <w:rsid w:val="00D6510A"/>
    <w:rsid w:val="00D6561F"/>
    <w:rsid w:val="00D6693D"/>
    <w:rsid w:val="00D700DA"/>
    <w:rsid w:val="00D7056D"/>
    <w:rsid w:val="00D70CAE"/>
    <w:rsid w:val="00D71594"/>
    <w:rsid w:val="00D71D2B"/>
    <w:rsid w:val="00D721B7"/>
    <w:rsid w:val="00D72863"/>
    <w:rsid w:val="00D72D7F"/>
    <w:rsid w:val="00D7368B"/>
    <w:rsid w:val="00D749CF"/>
    <w:rsid w:val="00D74C81"/>
    <w:rsid w:val="00D74D8B"/>
    <w:rsid w:val="00D77212"/>
    <w:rsid w:val="00D77519"/>
    <w:rsid w:val="00D81052"/>
    <w:rsid w:val="00D84582"/>
    <w:rsid w:val="00D85083"/>
    <w:rsid w:val="00D858EB"/>
    <w:rsid w:val="00D86436"/>
    <w:rsid w:val="00D87494"/>
    <w:rsid w:val="00D90879"/>
    <w:rsid w:val="00D9182C"/>
    <w:rsid w:val="00D91C4B"/>
    <w:rsid w:val="00D92753"/>
    <w:rsid w:val="00D928EB"/>
    <w:rsid w:val="00D92A18"/>
    <w:rsid w:val="00D931D4"/>
    <w:rsid w:val="00D933B7"/>
    <w:rsid w:val="00D935F1"/>
    <w:rsid w:val="00D937F1"/>
    <w:rsid w:val="00D941D9"/>
    <w:rsid w:val="00D948ED"/>
    <w:rsid w:val="00D94F2A"/>
    <w:rsid w:val="00D954E1"/>
    <w:rsid w:val="00D97330"/>
    <w:rsid w:val="00D97659"/>
    <w:rsid w:val="00DA07CF"/>
    <w:rsid w:val="00DA0A21"/>
    <w:rsid w:val="00DA1DA3"/>
    <w:rsid w:val="00DA2859"/>
    <w:rsid w:val="00DA3A42"/>
    <w:rsid w:val="00DA3F65"/>
    <w:rsid w:val="00DA457D"/>
    <w:rsid w:val="00DA592C"/>
    <w:rsid w:val="00DA687F"/>
    <w:rsid w:val="00DB0551"/>
    <w:rsid w:val="00DB06D9"/>
    <w:rsid w:val="00DB0E9D"/>
    <w:rsid w:val="00DB1436"/>
    <w:rsid w:val="00DB1592"/>
    <w:rsid w:val="00DB2359"/>
    <w:rsid w:val="00DB256A"/>
    <w:rsid w:val="00DB28B4"/>
    <w:rsid w:val="00DB29DE"/>
    <w:rsid w:val="00DB38D4"/>
    <w:rsid w:val="00DB3A4F"/>
    <w:rsid w:val="00DB3C7D"/>
    <w:rsid w:val="00DB402C"/>
    <w:rsid w:val="00DB4795"/>
    <w:rsid w:val="00DB5B50"/>
    <w:rsid w:val="00DB6D0B"/>
    <w:rsid w:val="00DB75C1"/>
    <w:rsid w:val="00DB7A6B"/>
    <w:rsid w:val="00DC1752"/>
    <w:rsid w:val="00DC1B4D"/>
    <w:rsid w:val="00DC26A8"/>
    <w:rsid w:val="00DC2EED"/>
    <w:rsid w:val="00DC33F2"/>
    <w:rsid w:val="00DC361E"/>
    <w:rsid w:val="00DC3702"/>
    <w:rsid w:val="00DC4C05"/>
    <w:rsid w:val="00DC54CB"/>
    <w:rsid w:val="00DC5978"/>
    <w:rsid w:val="00DC5E02"/>
    <w:rsid w:val="00DC6288"/>
    <w:rsid w:val="00DC6C05"/>
    <w:rsid w:val="00DC7B96"/>
    <w:rsid w:val="00DC7ED0"/>
    <w:rsid w:val="00DD0BEC"/>
    <w:rsid w:val="00DD176F"/>
    <w:rsid w:val="00DD1D70"/>
    <w:rsid w:val="00DD20FC"/>
    <w:rsid w:val="00DD3059"/>
    <w:rsid w:val="00DD3DDC"/>
    <w:rsid w:val="00DD3FC2"/>
    <w:rsid w:val="00DD4022"/>
    <w:rsid w:val="00DD48C3"/>
    <w:rsid w:val="00DD4D84"/>
    <w:rsid w:val="00DD57AE"/>
    <w:rsid w:val="00DD6CBE"/>
    <w:rsid w:val="00DD77E6"/>
    <w:rsid w:val="00DE02E0"/>
    <w:rsid w:val="00DE0C68"/>
    <w:rsid w:val="00DE0C98"/>
    <w:rsid w:val="00DE1148"/>
    <w:rsid w:val="00DE2814"/>
    <w:rsid w:val="00DE2BF4"/>
    <w:rsid w:val="00DE2DD3"/>
    <w:rsid w:val="00DE30F2"/>
    <w:rsid w:val="00DE33D9"/>
    <w:rsid w:val="00DE4700"/>
    <w:rsid w:val="00DE4EFA"/>
    <w:rsid w:val="00DE4F69"/>
    <w:rsid w:val="00DE5950"/>
    <w:rsid w:val="00DE5F13"/>
    <w:rsid w:val="00DE7A46"/>
    <w:rsid w:val="00DE7A9C"/>
    <w:rsid w:val="00DE7AAC"/>
    <w:rsid w:val="00DE7C0B"/>
    <w:rsid w:val="00DF23C5"/>
    <w:rsid w:val="00DF337B"/>
    <w:rsid w:val="00DF370E"/>
    <w:rsid w:val="00DF39F7"/>
    <w:rsid w:val="00DF3CCA"/>
    <w:rsid w:val="00DF50E7"/>
    <w:rsid w:val="00DF5E14"/>
    <w:rsid w:val="00DF72B0"/>
    <w:rsid w:val="00DF737A"/>
    <w:rsid w:val="00DF738F"/>
    <w:rsid w:val="00DF7B9C"/>
    <w:rsid w:val="00E000A9"/>
    <w:rsid w:val="00E01443"/>
    <w:rsid w:val="00E021E7"/>
    <w:rsid w:val="00E03403"/>
    <w:rsid w:val="00E04576"/>
    <w:rsid w:val="00E046E8"/>
    <w:rsid w:val="00E048C6"/>
    <w:rsid w:val="00E04F60"/>
    <w:rsid w:val="00E052A0"/>
    <w:rsid w:val="00E07091"/>
    <w:rsid w:val="00E10595"/>
    <w:rsid w:val="00E111DC"/>
    <w:rsid w:val="00E121A4"/>
    <w:rsid w:val="00E1296B"/>
    <w:rsid w:val="00E12CA1"/>
    <w:rsid w:val="00E1360A"/>
    <w:rsid w:val="00E13822"/>
    <w:rsid w:val="00E13B48"/>
    <w:rsid w:val="00E14CA1"/>
    <w:rsid w:val="00E15822"/>
    <w:rsid w:val="00E170DF"/>
    <w:rsid w:val="00E17226"/>
    <w:rsid w:val="00E17496"/>
    <w:rsid w:val="00E17F0D"/>
    <w:rsid w:val="00E210EF"/>
    <w:rsid w:val="00E21AAE"/>
    <w:rsid w:val="00E22640"/>
    <w:rsid w:val="00E22DE8"/>
    <w:rsid w:val="00E236A8"/>
    <w:rsid w:val="00E24089"/>
    <w:rsid w:val="00E2488B"/>
    <w:rsid w:val="00E252F3"/>
    <w:rsid w:val="00E257FD"/>
    <w:rsid w:val="00E260F1"/>
    <w:rsid w:val="00E2615E"/>
    <w:rsid w:val="00E26436"/>
    <w:rsid w:val="00E3143F"/>
    <w:rsid w:val="00E31F6B"/>
    <w:rsid w:val="00E32442"/>
    <w:rsid w:val="00E331C3"/>
    <w:rsid w:val="00E34196"/>
    <w:rsid w:val="00E342E0"/>
    <w:rsid w:val="00E348F1"/>
    <w:rsid w:val="00E35186"/>
    <w:rsid w:val="00E35D79"/>
    <w:rsid w:val="00E36818"/>
    <w:rsid w:val="00E36D1C"/>
    <w:rsid w:val="00E376DE"/>
    <w:rsid w:val="00E4186B"/>
    <w:rsid w:val="00E43006"/>
    <w:rsid w:val="00E43266"/>
    <w:rsid w:val="00E438BB"/>
    <w:rsid w:val="00E44052"/>
    <w:rsid w:val="00E44EDB"/>
    <w:rsid w:val="00E477BF"/>
    <w:rsid w:val="00E47FA8"/>
    <w:rsid w:val="00E500C0"/>
    <w:rsid w:val="00E50EA2"/>
    <w:rsid w:val="00E52626"/>
    <w:rsid w:val="00E53BF6"/>
    <w:rsid w:val="00E55014"/>
    <w:rsid w:val="00E55F57"/>
    <w:rsid w:val="00E562D4"/>
    <w:rsid w:val="00E578FC"/>
    <w:rsid w:val="00E57AD7"/>
    <w:rsid w:val="00E6003D"/>
    <w:rsid w:val="00E6093B"/>
    <w:rsid w:val="00E60A9C"/>
    <w:rsid w:val="00E6173C"/>
    <w:rsid w:val="00E62415"/>
    <w:rsid w:val="00E62A5C"/>
    <w:rsid w:val="00E63072"/>
    <w:rsid w:val="00E63166"/>
    <w:rsid w:val="00E634AF"/>
    <w:rsid w:val="00E63802"/>
    <w:rsid w:val="00E64851"/>
    <w:rsid w:val="00E64ADF"/>
    <w:rsid w:val="00E66010"/>
    <w:rsid w:val="00E66102"/>
    <w:rsid w:val="00E67287"/>
    <w:rsid w:val="00E67BA5"/>
    <w:rsid w:val="00E67EC9"/>
    <w:rsid w:val="00E67F02"/>
    <w:rsid w:val="00E7036A"/>
    <w:rsid w:val="00E7048D"/>
    <w:rsid w:val="00E706C7"/>
    <w:rsid w:val="00E72B0F"/>
    <w:rsid w:val="00E72F73"/>
    <w:rsid w:val="00E739EE"/>
    <w:rsid w:val="00E73CEC"/>
    <w:rsid w:val="00E748BC"/>
    <w:rsid w:val="00E760AB"/>
    <w:rsid w:val="00E76851"/>
    <w:rsid w:val="00E77E00"/>
    <w:rsid w:val="00E81379"/>
    <w:rsid w:val="00E828F6"/>
    <w:rsid w:val="00E83471"/>
    <w:rsid w:val="00E85693"/>
    <w:rsid w:val="00E87B95"/>
    <w:rsid w:val="00E90E32"/>
    <w:rsid w:val="00E91AC5"/>
    <w:rsid w:val="00E91B20"/>
    <w:rsid w:val="00E91C6C"/>
    <w:rsid w:val="00E92413"/>
    <w:rsid w:val="00E926FE"/>
    <w:rsid w:val="00E934F2"/>
    <w:rsid w:val="00E93D88"/>
    <w:rsid w:val="00E94E9D"/>
    <w:rsid w:val="00E977CB"/>
    <w:rsid w:val="00E9792E"/>
    <w:rsid w:val="00E97CFD"/>
    <w:rsid w:val="00E97E6C"/>
    <w:rsid w:val="00EA047C"/>
    <w:rsid w:val="00EA0E43"/>
    <w:rsid w:val="00EA1D3E"/>
    <w:rsid w:val="00EA2F7B"/>
    <w:rsid w:val="00EA3F7E"/>
    <w:rsid w:val="00EA476F"/>
    <w:rsid w:val="00EA55F7"/>
    <w:rsid w:val="00EA6306"/>
    <w:rsid w:val="00EA6C06"/>
    <w:rsid w:val="00EB0ABB"/>
    <w:rsid w:val="00EB0F81"/>
    <w:rsid w:val="00EB14CC"/>
    <w:rsid w:val="00EB2B59"/>
    <w:rsid w:val="00EB359A"/>
    <w:rsid w:val="00EB35F4"/>
    <w:rsid w:val="00EB44FD"/>
    <w:rsid w:val="00EB5D24"/>
    <w:rsid w:val="00EB710D"/>
    <w:rsid w:val="00EB7219"/>
    <w:rsid w:val="00EB76EA"/>
    <w:rsid w:val="00EC052D"/>
    <w:rsid w:val="00EC0C81"/>
    <w:rsid w:val="00EC128C"/>
    <w:rsid w:val="00EC12E7"/>
    <w:rsid w:val="00EC291D"/>
    <w:rsid w:val="00EC2B14"/>
    <w:rsid w:val="00EC3157"/>
    <w:rsid w:val="00EC40A0"/>
    <w:rsid w:val="00EC4506"/>
    <w:rsid w:val="00EC56E1"/>
    <w:rsid w:val="00EC69ED"/>
    <w:rsid w:val="00EC6D9C"/>
    <w:rsid w:val="00EC79D6"/>
    <w:rsid w:val="00EC7F2D"/>
    <w:rsid w:val="00ED0974"/>
    <w:rsid w:val="00ED0CF4"/>
    <w:rsid w:val="00ED1041"/>
    <w:rsid w:val="00ED1946"/>
    <w:rsid w:val="00ED1BB8"/>
    <w:rsid w:val="00ED22EA"/>
    <w:rsid w:val="00ED2FD5"/>
    <w:rsid w:val="00ED307B"/>
    <w:rsid w:val="00ED3C49"/>
    <w:rsid w:val="00ED4317"/>
    <w:rsid w:val="00ED6063"/>
    <w:rsid w:val="00ED6523"/>
    <w:rsid w:val="00ED6DD7"/>
    <w:rsid w:val="00ED6EFE"/>
    <w:rsid w:val="00ED7314"/>
    <w:rsid w:val="00ED7B39"/>
    <w:rsid w:val="00EE174B"/>
    <w:rsid w:val="00EE3031"/>
    <w:rsid w:val="00EE32DB"/>
    <w:rsid w:val="00EE349E"/>
    <w:rsid w:val="00EE3CA1"/>
    <w:rsid w:val="00EE4480"/>
    <w:rsid w:val="00EE4B98"/>
    <w:rsid w:val="00EE5F62"/>
    <w:rsid w:val="00EE65E0"/>
    <w:rsid w:val="00EE6F9C"/>
    <w:rsid w:val="00EF18B9"/>
    <w:rsid w:val="00EF1AC2"/>
    <w:rsid w:val="00EF1F64"/>
    <w:rsid w:val="00EF28A7"/>
    <w:rsid w:val="00EF5536"/>
    <w:rsid w:val="00EF5850"/>
    <w:rsid w:val="00EF5F29"/>
    <w:rsid w:val="00EF605D"/>
    <w:rsid w:val="00EF6EBC"/>
    <w:rsid w:val="00EF7012"/>
    <w:rsid w:val="00EF7D4F"/>
    <w:rsid w:val="00F00F5A"/>
    <w:rsid w:val="00F01AF3"/>
    <w:rsid w:val="00F03375"/>
    <w:rsid w:val="00F058A5"/>
    <w:rsid w:val="00F0627C"/>
    <w:rsid w:val="00F07987"/>
    <w:rsid w:val="00F10B4D"/>
    <w:rsid w:val="00F12434"/>
    <w:rsid w:val="00F12482"/>
    <w:rsid w:val="00F1297A"/>
    <w:rsid w:val="00F12F9E"/>
    <w:rsid w:val="00F1310B"/>
    <w:rsid w:val="00F14781"/>
    <w:rsid w:val="00F15FE8"/>
    <w:rsid w:val="00F16113"/>
    <w:rsid w:val="00F169E1"/>
    <w:rsid w:val="00F1782B"/>
    <w:rsid w:val="00F20DF6"/>
    <w:rsid w:val="00F212D2"/>
    <w:rsid w:val="00F22DC3"/>
    <w:rsid w:val="00F2314A"/>
    <w:rsid w:val="00F23F67"/>
    <w:rsid w:val="00F240CB"/>
    <w:rsid w:val="00F244AE"/>
    <w:rsid w:val="00F24782"/>
    <w:rsid w:val="00F24C19"/>
    <w:rsid w:val="00F255E3"/>
    <w:rsid w:val="00F25E33"/>
    <w:rsid w:val="00F26905"/>
    <w:rsid w:val="00F2695D"/>
    <w:rsid w:val="00F27003"/>
    <w:rsid w:val="00F2723E"/>
    <w:rsid w:val="00F27C4B"/>
    <w:rsid w:val="00F30696"/>
    <w:rsid w:val="00F30C28"/>
    <w:rsid w:val="00F310ED"/>
    <w:rsid w:val="00F323B9"/>
    <w:rsid w:val="00F33790"/>
    <w:rsid w:val="00F3495A"/>
    <w:rsid w:val="00F34E55"/>
    <w:rsid w:val="00F36FAA"/>
    <w:rsid w:val="00F37CB5"/>
    <w:rsid w:val="00F40546"/>
    <w:rsid w:val="00F409B9"/>
    <w:rsid w:val="00F415B5"/>
    <w:rsid w:val="00F417EF"/>
    <w:rsid w:val="00F41C4F"/>
    <w:rsid w:val="00F41E54"/>
    <w:rsid w:val="00F426D1"/>
    <w:rsid w:val="00F42766"/>
    <w:rsid w:val="00F430DD"/>
    <w:rsid w:val="00F43BCA"/>
    <w:rsid w:val="00F43FE0"/>
    <w:rsid w:val="00F44026"/>
    <w:rsid w:val="00F451C6"/>
    <w:rsid w:val="00F459B8"/>
    <w:rsid w:val="00F46341"/>
    <w:rsid w:val="00F47BF4"/>
    <w:rsid w:val="00F504BE"/>
    <w:rsid w:val="00F50BD9"/>
    <w:rsid w:val="00F517F4"/>
    <w:rsid w:val="00F52143"/>
    <w:rsid w:val="00F526D4"/>
    <w:rsid w:val="00F5274A"/>
    <w:rsid w:val="00F52C73"/>
    <w:rsid w:val="00F52D78"/>
    <w:rsid w:val="00F531DD"/>
    <w:rsid w:val="00F53826"/>
    <w:rsid w:val="00F544F1"/>
    <w:rsid w:val="00F545FC"/>
    <w:rsid w:val="00F5732E"/>
    <w:rsid w:val="00F57D79"/>
    <w:rsid w:val="00F605D9"/>
    <w:rsid w:val="00F605F1"/>
    <w:rsid w:val="00F609F3"/>
    <w:rsid w:val="00F63689"/>
    <w:rsid w:val="00F657B3"/>
    <w:rsid w:val="00F703ED"/>
    <w:rsid w:val="00F715D0"/>
    <w:rsid w:val="00F729B2"/>
    <w:rsid w:val="00F72E50"/>
    <w:rsid w:val="00F73076"/>
    <w:rsid w:val="00F74AA8"/>
    <w:rsid w:val="00F74B5D"/>
    <w:rsid w:val="00F74C31"/>
    <w:rsid w:val="00F7668E"/>
    <w:rsid w:val="00F76888"/>
    <w:rsid w:val="00F77375"/>
    <w:rsid w:val="00F775C8"/>
    <w:rsid w:val="00F81AFB"/>
    <w:rsid w:val="00F83090"/>
    <w:rsid w:val="00F833DE"/>
    <w:rsid w:val="00F84634"/>
    <w:rsid w:val="00F84EE4"/>
    <w:rsid w:val="00F84F25"/>
    <w:rsid w:val="00F87599"/>
    <w:rsid w:val="00F90B90"/>
    <w:rsid w:val="00F91414"/>
    <w:rsid w:val="00F91981"/>
    <w:rsid w:val="00F923C2"/>
    <w:rsid w:val="00F92D8F"/>
    <w:rsid w:val="00F93CE2"/>
    <w:rsid w:val="00F95996"/>
    <w:rsid w:val="00F96344"/>
    <w:rsid w:val="00F97521"/>
    <w:rsid w:val="00F9783D"/>
    <w:rsid w:val="00F97A3D"/>
    <w:rsid w:val="00FA03AA"/>
    <w:rsid w:val="00FA05A1"/>
    <w:rsid w:val="00FA2353"/>
    <w:rsid w:val="00FA2647"/>
    <w:rsid w:val="00FA28B6"/>
    <w:rsid w:val="00FA325A"/>
    <w:rsid w:val="00FA32C4"/>
    <w:rsid w:val="00FA3A7B"/>
    <w:rsid w:val="00FA7C9E"/>
    <w:rsid w:val="00FB0295"/>
    <w:rsid w:val="00FB09F5"/>
    <w:rsid w:val="00FB0ADE"/>
    <w:rsid w:val="00FB120B"/>
    <w:rsid w:val="00FB16D0"/>
    <w:rsid w:val="00FB1B5C"/>
    <w:rsid w:val="00FB1E30"/>
    <w:rsid w:val="00FB1E5C"/>
    <w:rsid w:val="00FB303A"/>
    <w:rsid w:val="00FB4004"/>
    <w:rsid w:val="00FB53C1"/>
    <w:rsid w:val="00FB694A"/>
    <w:rsid w:val="00FB70B0"/>
    <w:rsid w:val="00FB7531"/>
    <w:rsid w:val="00FC05A2"/>
    <w:rsid w:val="00FC0FC0"/>
    <w:rsid w:val="00FC14F4"/>
    <w:rsid w:val="00FC1569"/>
    <w:rsid w:val="00FC215A"/>
    <w:rsid w:val="00FC355E"/>
    <w:rsid w:val="00FC36C8"/>
    <w:rsid w:val="00FC436E"/>
    <w:rsid w:val="00FC44E3"/>
    <w:rsid w:val="00FC4BCB"/>
    <w:rsid w:val="00FC4C0B"/>
    <w:rsid w:val="00FC4F1F"/>
    <w:rsid w:val="00FC5920"/>
    <w:rsid w:val="00FC6018"/>
    <w:rsid w:val="00FC6ECA"/>
    <w:rsid w:val="00FD001E"/>
    <w:rsid w:val="00FD00D3"/>
    <w:rsid w:val="00FD0B64"/>
    <w:rsid w:val="00FD1A6C"/>
    <w:rsid w:val="00FD28AD"/>
    <w:rsid w:val="00FD3CD7"/>
    <w:rsid w:val="00FD3FF8"/>
    <w:rsid w:val="00FD4F65"/>
    <w:rsid w:val="00FD5BB3"/>
    <w:rsid w:val="00FD5CBA"/>
    <w:rsid w:val="00FD663C"/>
    <w:rsid w:val="00FD74C2"/>
    <w:rsid w:val="00FE049A"/>
    <w:rsid w:val="00FE0930"/>
    <w:rsid w:val="00FE21E4"/>
    <w:rsid w:val="00FE4558"/>
    <w:rsid w:val="00FE47B7"/>
    <w:rsid w:val="00FE4903"/>
    <w:rsid w:val="00FE4B44"/>
    <w:rsid w:val="00FE4D5F"/>
    <w:rsid w:val="00FE6311"/>
    <w:rsid w:val="00FE6BFB"/>
    <w:rsid w:val="00FE6C83"/>
    <w:rsid w:val="00FE6EB5"/>
    <w:rsid w:val="00FE7E45"/>
    <w:rsid w:val="00FF09CA"/>
    <w:rsid w:val="00FF2588"/>
    <w:rsid w:val="00FF39F8"/>
    <w:rsid w:val="00FF3CF7"/>
    <w:rsid w:val="00FF46A5"/>
    <w:rsid w:val="00FF4B50"/>
    <w:rsid w:val="00FF688A"/>
    <w:rsid w:val="00FF69D8"/>
    <w:rsid w:val="00FF6F3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o:shapelayout v:ext="edit">
      <o:idmap v:ext="edit" data="1"/>
    </o:shapelayout>
  </w:shapeDefaults>
  <w:decimalSymbol w:val="."/>
  <w:listSeparator w:val=","/>
  <w14:docId w14:val="50D3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2"/>
        <w:szCs w:val="22"/>
        <w:lang w:val="en-AU" w:eastAsia="en-AU" w:bidi="ar-SA"/>
      </w:rPr>
    </w:rPrDefault>
    <w:pPrDefault>
      <w:pPr>
        <w:spacing w:after="120" w:line="276" w:lineRule="auto"/>
      </w:pPr>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8" w:qFormat="1"/>
    <w:lsdException w:name="heading 7" w:qFormat="1"/>
    <w:lsdException w:name="heading 8" w:qFormat="1"/>
    <w:lsdException w:name="heading 9" w:qFormat="1"/>
    <w:lsdException w:name="toc 1" w:uiPriority="39" w:qFormat="1"/>
    <w:lsdException w:name="toc 2" w:uiPriority="39"/>
    <w:lsdException w:name="toc 3" w:uiPriority="39"/>
    <w:lsdException w:name="annotation text" w:uiPriority="99"/>
    <w:lsdException w:name="header" w:uiPriority="99"/>
    <w:lsdException w:name="footer" w:uiPriority="99" w:qFormat="1"/>
    <w:lsdException w:name="caption" w:qFormat="1"/>
    <w:lsdException w:name="table of figures" w:uiPriority="99"/>
    <w:lsdException w:name="annotation reference" w:uiPriority="99"/>
    <w:lsdException w:name="page number" w:uiPriority="99"/>
    <w:lsdException w:name="List Bullet" w:uiPriority="99"/>
    <w:lsdException w:name="List Number" w:semiHidden="0" w:uiPriority="99" w:unhideWhenUsed="0"/>
    <w:lsdException w:name="List 4" w:semiHidden="0" w:uiPriority="99" w:unhideWhenUsed="0"/>
    <w:lsdException w:name="List 5" w:semiHidden="0" w:uiPriority="99" w:unhideWhenUsed="0"/>
    <w:lsdException w:name="List Number 2" w:uiPriority="9"/>
    <w:lsdException w:name="Title" w:semiHidden="0" w:unhideWhenUsed="0" w:qFormat="1"/>
    <w:lsdException w:name="Subtitle" w:semiHidden="0" w:uiPriority="99" w:unhideWhenUsed="0"/>
    <w:lsdException w:name="Salutation" w:semiHidden="0" w:uiPriority="99" w:unhideWhenUsed="0"/>
    <w:lsdException w:name="Date" w:semiHidden="0" w:uiPriority="99" w:unhideWhenUsed="0"/>
    <w:lsdException w:name="Body Text First Indent" w:semiHidden="0" w:uiPriority="99" w:unhideWhenUsed="0"/>
    <w:lsdException w:name="Hyperlink" w:uiPriority="99"/>
    <w:lsdException w:name="Strong" w:semiHidden="0" w:uiPriority="22" w:unhideWhenUsed="0" w:qFormat="1"/>
    <w:lsdException w:name="Emphasis" w:semiHidden="0" w:uiPriority="20" w:unhideWhenUsed="0"/>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11" w:unhideWhenUsed="0" w:qFormat="1"/>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lsdException w:name="Intense Emphasis" w:semiHidden="0" w:uiPriority="99" w:unhideWhenUsed="0"/>
    <w:lsdException w:name="Subtle Reference" w:semiHidden="0" w:uiPriority="99" w:unhideWhenUsed="0"/>
    <w:lsdException w:name="Intense Reference" w:semiHidden="0" w:uiPriority="99" w:unhideWhenUsed="0"/>
    <w:lsdException w:name="Book Title" w:semiHidden="0" w:uiPriority="99" w:unhideWhenUsed="0"/>
    <w:lsdException w:name="Bibliography" w:uiPriority="37"/>
    <w:lsdException w:name="TOC Heading" w:uiPriority="39" w:qFormat="1"/>
  </w:latentStyles>
  <w:style w:type="paragraph" w:default="1" w:styleId="Normal">
    <w:name w:val="Normal"/>
    <w:uiPriority w:val="99"/>
    <w:unhideWhenUsed/>
    <w:rsid w:val="00F5732E"/>
  </w:style>
  <w:style w:type="paragraph" w:styleId="Heading1">
    <w:name w:val="heading 1"/>
    <w:aliases w:val="Section Hdr"/>
    <w:basedOn w:val="Normal"/>
    <w:next w:val="Normal"/>
    <w:link w:val="Heading1Char"/>
    <w:uiPriority w:val="9"/>
    <w:qFormat/>
    <w:rsid w:val="007A7B3D"/>
    <w:pPr>
      <w:keepNext/>
      <w:keepLines/>
      <w:numPr>
        <w:numId w:val="9"/>
      </w:numPr>
      <w:spacing w:before="360" w:line="240" w:lineRule="auto"/>
      <w:outlineLvl w:val="0"/>
    </w:pPr>
    <w:rPr>
      <w:rFonts w:eastAsiaTheme="majorEastAsia" w:cstheme="majorBidi"/>
      <w:b/>
      <w:sz w:val="28"/>
      <w:szCs w:val="28"/>
    </w:rPr>
  </w:style>
  <w:style w:type="paragraph" w:styleId="Heading2">
    <w:name w:val="heading 2"/>
    <w:aliases w:val="Pg1 Hdg 2"/>
    <w:basedOn w:val="Normal"/>
    <w:next w:val="Normal"/>
    <w:link w:val="Heading2Char"/>
    <w:uiPriority w:val="9"/>
    <w:qFormat/>
    <w:rsid w:val="00992BBE"/>
    <w:pPr>
      <w:spacing w:before="60" w:after="60" w:line="240" w:lineRule="auto"/>
      <w:outlineLvl w:val="1"/>
    </w:pPr>
    <w:rPr>
      <w:rFonts w:cs="Arial"/>
      <w:b/>
      <w:bCs/>
    </w:rPr>
  </w:style>
  <w:style w:type="paragraph" w:styleId="Heading3">
    <w:name w:val="heading 3"/>
    <w:aliases w:val="Checklist subheading,Body text numbered"/>
    <w:basedOn w:val="Normal"/>
    <w:next w:val="Heading4"/>
    <w:link w:val="Heading3Char"/>
    <w:uiPriority w:val="9"/>
    <w:qFormat/>
    <w:rsid w:val="00992BBE"/>
    <w:pPr>
      <w:tabs>
        <w:tab w:val="left" w:pos="567"/>
      </w:tabs>
      <w:spacing w:before="60" w:after="60" w:line="240" w:lineRule="auto"/>
      <w:outlineLvl w:val="2"/>
    </w:pPr>
    <w:rPr>
      <w:rFonts w:cs="Arial"/>
      <w:b/>
      <w:sz w:val="20"/>
      <w:szCs w:val="20"/>
    </w:rPr>
  </w:style>
  <w:style w:type="paragraph" w:styleId="Heading4">
    <w:name w:val="heading 4"/>
    <w:aliases w:val="Checklist text"/>
    <w:basedOn w:val="Normal"/>
    <w:link w:val="Heading4Char"/>
    <w:uiPriority w:val="9"/>
    <w:qFormat/>
    <w:rsid w:val="005D52CA"/>
    <w:pPr>
      <w:tabs>
        <w:tab w:val="left" w:pos="567"/>
      </w:tabs>
      <w:spacing w:before="60" w:after="60" w:line="240" w:lineRule="auto"/>
      <w:outlineLvl w:val="3"/>
    </w:pPr>
    <w:rPr>
      <w:rFonts w:cs="Arial"/>
      <w:sz w:val="20"/>
      <w:szCs w:val="20"/>
    </w:rPr>
  </w:style>
  <w:style w:type="paragraph" w:styleId="Heading5">
    <w:name w:val="heading 5"/>
    <w:aliases w:val="Section hdg"/>
    <w:basedOn w:val="Heading1"/>
    <w:link w:val="Heading5Char"/>
    <w:uiPriority w:val="9"/>
    <w:qFormat/>
    <w:rsid w:val="00B83960"/>
    <w:pPr>
      <w:outlineLvl w:val="4"/>
    </w:pPr>
    <w:rPr>
      <w:bCs/>
    </w:rPr>
  </w:style>
  <w:style w:type="paragraph" w:styleId="Heading6">
    <w:name w:val="heading 6"/>
    <w:aliases w:val="Text numbered"/>
    <w:basedOn w:val="Heading5"/>
    <w:link w:val="Heading6Char"/>
    <w:uiPriority w:val="8"/>
    <w:qFormat/>
    <w:rsid w:val="00EA3F7E"/>
    <w:pPr>
      <w:keepNext w:val="0"/>
      <w:keepLines w:val="0"/>
      <w:numPr>
        <w:ilvl w:val="1"/>
      </w:numPr>
      <w:spacing w:before="0"/>
      <w:ind w:left="573" w:hanging="573"/>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2F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72F58"/>
    <w:rPr>
      <w:rFonts w:ascii="Segoe UI" w:hAnsi="Segoe UI" w:cs="Segoe UI"/>
      <w:sz w:val="18"/>
      <w:szCs w:val="18"/>
    </w:rPr>
  </w:style>
  <w:style w:type="table" w:styleId="TableGrid">
    <w:name w:val="Table Grid"/>
    <w:basedOn w:val="TableNormal"/>
    <w:uiPriority w:val="59"/>
    <w:rsid w:val="008F069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818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809"/>
  </w:style>
  <w:style w:type="paragraph" w:styleId="Footer">
    <w:name w:val="footer"/>
    <w:basedOn w:val="Normal"/>
    <w:link w:val="FooterChar"/>
    <w:uiPriority w:val="99"/>
    <w:qFormat/>
    <w:rsid w:val="005D52CA"/>
    <w:pPr>
      <w:tabs>
        <w:tab w:val="center" w:pos="4513"/>
        <w:tab w:val="right" w:pos="9354"/>
      </w:tabs>
      <w:spacing w:after="0" w:line="240" w:lineRule="auto"/>
    </w:pPr>
    <w:rPr>
      <w:rFonts w:cs="Arial"/>
      <w:color w:val="000000" w:themeColor="text1"/>
      <w:sz w:val="18"/>
      <w:szCs w:val="18"/>
    </w:rPr>
  </w:style>
  <w:style w:type="character" w:customStyle="1" w:styleId="FooterChar">
    <w:name w:val="Footer Char"/>
    <w:basedOn w:val="DefaultParagraphFont"/>
    <w:link w:val="Footer"/>
    <w:uiPriority w:val="99"/>
    <w:rsid w:val="005D52CA"/>
    <w:rPr>
      <w:rFonts w:cs="Arial"/>
      <w:color w:val="000000" w:themeColor="text1"/>
      <w:sz w:val="18"/>
      <w:szCs w:val="18"/>
    </w:rPr>
  </w:style>
  <w:style w:type="paragraph" w:customStyle="1" w:styleId="Default">
    <w:name w:val="Default"/>
    <w:unhideWhenUsed/>
    <w:rsid w:val="00C850FB"/>
    <w:pPr>
      <w:autoSpaceDE w:val="0"/>
      <w:autoSpaceDN w:val="0"/>
      <w:adjustRightInd w:val="0"/>
    </w:pPr>
    <w:rPr>
      <w:rFonts w:ascii="Calibri" w:hAnsi="Calibri" w:cs="Calibri"/>
      <w:color w:val="000000"/>
      <w:sz w:val="24"/>
      <w:szCs w:val="24"/>
    </w:rPr>
  </w:style>
  <w:style w:type="table" w:customStyle="1" w:styleId="TableGrid1">
    <w:name w:val="Table Grid1"/>
    <w:basedOn w:val="TableNormal"/>
    <w:next w:val="TableGrid"/>
    <w:uiPriority w:val="59"/>
    <w:rsid w:val="005C704C"/>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Section Hdr Char"/>
    <w:basedOn w:val="DefaultParagraphFont"/>
    <w:link w:val="Heading1"/>
    <w:uiPriority w:val="9"/>
    <w:rsid w:val="007A7B3D"/>
    <w:rPr>
      <w:rFonts w:eastAsiaTheme="majorEastAsia" w:cstheme="majorBidi"/>
      <w:b/>
      <w:sz w:val="28"/>
      <w:szCs w:val="28"/>
    </w:rPr>
  </w:style>
  <w:style w:type="paragraph" w:styleId="TOCHeading">
    <w:name w:val="TOC Heading"/>
    <w:basedOn w:val="Normal"/>
    <w:next w:val="Normal"/>
    <w:autoRedefine/>
    <w:uiPriority w:val="39"/>
    <w:unhideWhenUsed/>
    <w:qFormat/>
    <w:rsid w:val="005D52CA"/>
    <w:pPr>
      <w:pageBreakBefore/>
      <w:spacing w:before="240" w:after="200" w:line="240" w:lineRule="auto"/>
    </w:pPr>
    <w:rPr>
      <w:rFonts w:cs="Arial"/>
      <w:b/>
      <w:sz w:val="32"/>
      <w:szCs w:val="32"/>
    </w:rPr>
  </w:style>
  <w:style w:type="paragraph" w:styleId="TOC1">
    <w:name w:val="toc 1"/>
    <w:basedOn w:val="Normal"/>
    <w:next w:val="Normal"/>
    <w:autoRedefine/>
    <w:uiPriority w:val="39"/>
    <w:qFormat/>
    <w:rsid w:val="005D52CA"/>
    <w:pPr>
      <w:tabs>
        <w:tab w:val="right" w:leader="dot" w:pos="9232"/>
      </w:tabs>
      <w:spacing w:before="120" w:line="240" w:lineRule="auto"/>
      <w:ind w:left="709" w:hanging="709"/>
    </w:pPr>
    <w:rPr>
      <w:noProof/>
    </w:rPr>
  </w:style>
  <w:style w:type="table" w:styleId="TableList4">
    <w:name w:val="Table List 4"/>
    <w:basedOn w:val="TableNormal"/>
    <w:rsid w:val="00301E04"/>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Elegant">
    <w:name w:val="Table Elegant"/>
    <w:basedOn w:val="TableNormal"/>
    <w:rsid w:val="00335DF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umns5">
    <w:name w:val="Table Columns 5"/>
    <w:basedOn w:val="TableNormal"/>
    <w:rsid w:val="00227ED8"/>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TableofFigures">
    <w:name w:val="table of figures"/>
    <w:basedOn w:val="Normal"/>
    <w:next w:val="Normal"/>
    <w:uiPriority w:val="99"/>
    <w:rsid w:val="00435C84"/>
    <w:pPr>
      <w:ind w:left="480" w:hanging="480"/>
    </w:pPr>
    <w:rPr>
      <w:rFonts w:asciiTheme="minorHAnsi" w:hAnsiTheme="minorHAnsi" w:cstheme="minorHAnsi"/>
      <w:b/>
      <w:bCs/>
      <w:sz w:val="20"/>
      <w:szCs w:val="20"/>
    </w:rPr>
  </w:style>
  <w:style w:type="character" w:customStyle="1" w:styleId="Heading2Char">
    <w:name w:val="Heading 2 Char"/>
    <w:aliases w:val="Pg1 Hdg 2 Char"/>
    <w:basedOn w:val="DefaultParagraphFont"/>
    <w:link w:val="Heading2"/>
    <w:uiPriority w:val="2"/>
    <w:rsid w:val="00992BBE"/>
    <w:rPr>
      <w:rFonts w:cs="Arial"/>
      <w:b/>
      <w:bCs/>
    </w:rPr>
  </w:style>
  <w:style w:type="character" w:customStyle="1" w:styleId="Heading3Char">
    <w:name w:val="Heading 3 Char"/>
    <w:aliases w:val="Checklist subheading Char,Body text numbered Char"/>
    <w:basedOn w:val="DefaultParagraphFont"/>
    <w:link w:val="Heading3"/>
    <w:uiPriority w:val="16"/>
    <w:rsid w:val="00610558"/>
    <w:rPr>
      <w:rFonts w:cs="Arial"/>
      <w:b/>
      <w:sz w:val="20"/>
      <w:szCs w:val="20"/>
    </w:rPr>
  </w:style>
  <w:style w:type="character" w:customStyle="1" w:styleId="Heading4Char">
    <w:name w:val="Heading 4 Char"/>
    <w:aliases w:val="Checklist text Char"/>
    <w:basedOn w:val="DefaultParagraphFont"/>
    <w:link w:val="Heading4"/>
    <w:uiPriority w:val="16"/>
    <w:rsid w:val="00610558"/>
    <w:rPr>
      <w:rFonts w:cs="Arial"/>
      <w:sz w:val="20"/>
      <w:szCs w:val="20"/>
    </w:rPr>
  </w:style>
  <w:style w:type="character" w:customStyle="1" w:styleId="Heading5Char">
    <w:name w:val="Heading 5 Char"/>
    <w:aliases w:val="Section hdg Char"/>
    <w:basedOn w:val="DefaultParagraphFont"/>
    <w:link w:val="Heading5"/>
    <w:uiPriority w:val="9"/>
    <w:rsid w:val="00B83960"/>
    <w:rPr>
      <w:rFonts w:eastAsiaTheme="majorEastAsia" w:cstheme="majorBidi"/>
      <w:b/>
      <w:bCs/>
      <w:sz w:val="28"/>
      <w:szCs w:val="28"/>
    </w:rPr>
  </w:style>
  <w:style w:type="character" w:customStyle="1" w:styleId="Heading6Char">
    <w:name w:val="Heading 6 Char"/>
    <w:aliases w:val="Text numbered Char"/>
    <w:basedOn w:val="DefaultParagraphFont"/>
    <w:link w:val="Heading6"/>
    <w:uiPriority w:val="8"/>
    <w:rsid w:val="00EA3F7E"/>
    <w:rPr>
      <w:rFonts w:eastAsiaTheme="majorEastAsia" w:cstheme="majorBidi"/>
      <w:b/>
      <w:bCs/>
    </w:rPr>
  </w:style>
  <w:style w:type="table" w:customStyle="1" w:styleId="TableGrid2">
    <w:name w:val="Table Grid2"/>
    <w:basedOn w:val="TableNormal"/>
    <w:next w:val="TableGrid"/>
    <w:uiPriority w:val="59"/>
    <w:rsid w:val="00AE3B70"/>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72E54"/>
    <w:rPr>
      <w:sz w:val="16"/>
      <w:szCs w:val="16"/>
    </w:rPr>
  </w:style>
  <w:style w:type="paragraph" w:styleId="CommentText">
    <w:name w:val="annotation text"/>
    <w:basedOn w:val="Normal"/>
    <w:link w:val="CommentTextChar"/>
    <w:uiPriority w:val="99"/>
    <w:rsid w:val="00683D33"/>
    <w:rPr>
      <w:sz w:val="18"/>
      <w:szCs w:val="18"/>
    </w:rPr>
  </w:style>
  <w:style w:type="character" w:customStyle="1" w:styleId="CommentTextChar">
    <w:name w:val="Comment Text Char"/>
    <w:basedOn w:val="DefaultParagraphFont"/>
    <w:link w:val="CommentText"/>
    <w:uiPriority w:val="99"/>
    <w:rsid w:val="00683D33"/>
    <w:rPr>
      <w:sz w:val="18"/>
      <w:szCs w:val="18"/>
    </w:rPr>
  </w:style>
  <w:style w:type="paragraph" w:styleId="CommentSubject">
    <w:name w:val="annotation subject"/>
    <w:basedOn w:val="CommentText"/>
    <w:next w:val="CommentText"/>
    <w:link w:val="CommentSubjectChar"/>
    <w:uiPriority w:val="99"/>
    <w:semiHidden/>
    <w:unhideWhenUsed/>
    <w:rsid w:val="00872E54"/>
    <w:rPr>
      <w:b/>
      <w:bCs/>
    </w:rPr>
  </w:style>
  <w:style w:type="character" w:customStyle="1" w:styleId="CommentSubjectChar">
    <w:name w:val="Comment Subject Char"/>
    <w:basedOn w:val="CommentTextChar"/>
    <w:link w:val="CommentSubject"/>
    <w:semiHidden/>
    <w:rsid w:val="00872E54"/>
    <w:rPr>
      <w:b/>
      <w:bCs/>
      <w:sz w:val="18"/>
      <w:szCs w:val="18"/>
    </w:rPr>
  </w:style>
  <w:style w:type="paragraph" w:styleId="Revision">
    <w:name w:val="Revision"/>
    <w:hidden/>
    <w:uiPriority w:val="99"/>
    <w:semiHidden/>
    <w:rsid w:val="00872E54"/>
    <w:rPr>
      <w:sz w:val="24"/>
      <w:szCs w:val="24"/>
    </w:rPr>
  </w:style>
  <w:style w:type="paragraph" w:styleId="Title">
    <w:name w:val="Title"/>
    <w:basedOn w:val="Normal"/>
    <w:next w:val="Normal"/>
    <w:link w:val="TitleChar"/>
    <w:qFormat/>
    <w:rsid w:val="005D52CA"/>
    <w:pPr>
      <w:spacing w:line="240" w:lineRule="auto"/>
    </w:pPr>
    <w:rPr>
      <w:rFonts w:cs="Arial"/>
      <w:b/>
      <w:color w:val="365F91" w:themeColor="accent1" w:themeShade="BF"/>
      <w:sz w:val="36"/>
      <w:szCs w:val="36"/>
    </w:rPr>
  </w:style>
  <w:style w:type="character" w:customStyle="1" w:styleId="TitleChar">
    <w:name w:val="Title Char"/>
    <w:basedOn w:val="DefaultParagraphFont"/>
    <w:link w:val="Title"/>
    <w:rsid w:val="005D52CA"/>
    <w:rPr>
      <w:rFonts w:cs="Arial"/>
      <w:b/>
      <w:color w:val="365F91" w:themeColor="accent1" w:themeShade="BF"/>
      <w:sz w:val="36"/>
      <w:szCs w:val="36"/>
    </w:rPr>
  </w:style>
  <w:style w:type="paragraph" w:customStyle="1" w:styleId="Pg1tabletext">
    <w:name w:val="Pg1 table text"/>
    <w:basedOn w:val="Heading3"/>
    <w:link w:val="Pg1tabletextChar"/>
    <w:uiPriority w:val="17"/>
    <w:qFormat/>
    <w:rsid w:val="00992BBE"/>
    <w:rPr>
      <w:b w:val="0"/>
    </w:rPr>
  </w:style>
  <w:style w:type="paragraph" w:customStyle="1" w:styleId="Bulletnormal">
    <w:name w:val="Bullet normal"/>
    <w:basedOn w:val="Normal"/>
    <w:link w:val="BulletnormalChar"/>
    <w:uiPriority w:val="14"/>
    <w:qFormat/>
    <w:rsid w:val="005D52CA"/>
    <w:pPr>
      <w:numPr>
        <w:numId w:val="1"/>
      </w:numPr>
      <w:spacing w:line="240" w:lineRule="auto"/>
      <w:ind w:left="924" w:hanging="357"/>
    </w:pPr>
    <w:rPr>
      <w:rFonts w:eastAsia="Calibri" w:cs="Arial"/>
      <w:lang w:eastAsia="en-US"/>
    </w:rPr>
  </w:style>
  <w:style w:type="character" w:customStyle="1" w:styleId="Pg1tabletextChar">
    <w:name w:val="Pg1 table text Char"/>
    <w:basedOn w:val="Heading3Char"/>
    <w:link w:val="Pg1tabletext"/>
    <w:uiPriority w:val="17"/>
    <w:rsid w:val="00610558"/>
    <w:rPr>
      <w:rFonts w:cs="Arial"/>
      <w:b w:val="0"/>
      <w:sz w:val="20"/>
      <w:szCs w:val="20"/>
    </w:rPr>
  </w:style>
  <w:style w:type="paragraph" w:customStyle="1" w:styleId="Textnumbered2">
    <w:name w:val="Text numbered 2"/>
    <w:basedOn w:val="Heading6"/>
    <w:link w:val="Textnumbered2Char"/>
    <w:uiPriority w:val="8"/>
    <w:qFormat/>
    <w:rsid w:val="003F14AA"/>
    <w:pPr>
      <w:numPr>
        <w:ilvl w:val="2"/>
      </w:numPr>
      <w:spacing w:before="240" w:after="240"/>
      <w:ind w:left="709" w:hanging="709"/>
    </w:pPr>
    <w:rPr>
      <w:b w:val="0"/>
      <w:sz w:val="24"/>
      <w:szCs w:val="24"/>
    </w:rPr>
  </w:style>
  <w:style w:type="character" w:customStyle="1" w:styleId="BulletnormalChar">
    <w:name w:val="Bullet normal Char"/>
    <w:basedOn w:val="DefaultParagraphFont"/>
    <w:link w:val="Bulletnormal"/>
    <w:uiPriority w:val="14"/>
    <w:rsid w:val="005D52CA"/>
    <w:rPr>
      <w:rFonts w:eastAsia="Calibri" w:cs="Arial"/>
      <w:lang w:eastAsia="en-US"/>
    </w:rPr>
  </w:style>
  <w:style w:type="character" w:customStyle="1" w:styleId="Textnumbered2Char">
    <w:name w:val="Text numbered 2 Char"/>
    <w:basedOn w:val="DefaultParagraphFont"/>
    <w:link w:val="Textnumbered2"/>
    <w:uiPriority w:val="8"/>
    <w:rsid w:val="003F14AA"/>
    <w:rPr>
      <w:rFonts w:eastAsiaTheme="majorEastAsia" w:cstheme="majorBidi"/>
      <w:bCs/>
      <w:sz w:val="24"/>
      <w:szCs w:val="24"/>
    </w:rPr>
  </w:style>
  <w:style w:type="paragraph" w:customStyle="1" w:styleId="Recnumbered">
    <w:name w:val="Rec numbered"/>
    <w:basedOn w:val="Normal"/>
    <w:link w:val="RecnumberedChar"/>
    <w:uiPriority w:val="10"/>
    <w:rsid w:val="009C78A2"/>
    <w:pPr>
      <w:numPr>
        <w:numId w:val="6"/>
      </w:numPr>
      <w:spacing w:before="120" w:line="240" w:lineRule="auto"/>
    </w:pPr>
    <w:rPr>
      <w:rFonts w:cs="Arial"/>
    </w:rPr>
  </w:style>
  <w:style w:type="numbering" w:customStyle="1" w:styleId="Style2">
    <w:name w:val="Style2"/>
    <w:uiPriority w:val="99"/>
    <w:rsid w:val="008B1450"/>
    <w:pPr>
      <w:numPr>
        <w:numId w:val="2"/>
      </w:numPr>
    </w:pPr>
  </w:style>
  <w:style w:type="character" w:customStyle="1" w:styleId="RecnumberedChar">
    <w:name w:val="Rec numbered Char"/>
    <w:basedOn w:val="DefaultParagraphFont"/>
    <w:link w:val="Recnumbered"/>
    <w:uiPriority w:val="10"/>
    <w:rsid w:val="009C78A2"/>
    <w:rPr>
      <w:rFonts w:cs="Arial"/>
    </w:rPr>
  </w:style>
  <w:style w:type="numbering" w:customStyle="1" w:styleId="Style3">
    <w:name w:val="Style3"/>
    <w:uiPriority w:val="99"/>
    <w:rsid w:val="008B1450"/>
    <w:pPr>
      <w:numPr>
        <w:numId w:val="3"/>
      </w:numPr>
    </w:pPr>
  </w:style>
  <w:style w:type="numbering" w:customStyle="1" w:styleId="Style4">
    <w:name w:val="Style4"/>
    <w:uiPriority w:val="99"/>
    <w:rsid w:val="008B1450"/>
    <w:pPr>
      <w:numPr>
        <w:numId w:val="4"/>
      </w:numPr>
    </w:pPr>
  </w:style>
  <w:style w:type="numbering" w:customStyle="1" w:styleId="Style5">
    <w:name w:val="Style5"/>
    <w:uiPriority w:val="99"/>
    <w:rsid w:val="008B1450"/>
    <w:pPr>
      <w:numPr>
        <w:numId w:val="5"/>
      </w:numPr>
    </w:pPr>
  </w:style>
  <w:style w:type="paragraph" w:customStyle="1" w:styleId="Authortext">
    <w:name w:val="Author text"/>
    <w:basedOn w:val="Normal"/>
    <w:link w:val="AuthortextChar"/>
    <w:uiPriority w:val="11"/>
    <w:qFormat/>
    <w:rsid w:val="005D52CA"/>
    <w:pPr>
      <w:spacing w:after="0" w:line="240" w:lineRule="auto"/>
    </w:pPr>
    <w:rPr>
      <w:rFonts w:cs="Arial"/>
    </w:rPr>
  </w:style>
  <w:style w:type="paragraph" w:customStyle="1" w:styleId="Tablehdg">
    <w:name w:val="Table hdg"/>
    <w:basedOn w:val="Normal"/>
    <w:link w:val="TablehdgChar"/>
    <w:uiPriority w:val="12"/>
    <w:qFormat/>
    <w:rsid w:val="005D52CA"/>
    <w:pPr>
      <w:spacing w:line="240" w:lineRule="auto"/>
      <w:ind w:right="425"/>
    </w:pPr>
    <w:rPr>
      <w:rFonts w:eastAsia="Calibri" w:cs="Arial"/>
      <w:b/>
      <w:sz w:val="20"/>
      <w:lang w:eastAsia="en-US"/>
    </w:rPr>
  </w:style>
  <w:style w:type="character" w:customStyle="1" w:styleId="AuthortextChar">
    <w:name w:val="Author text Char"/>
    <w:basedOn w:val="DefaultParagraphFont"/>
    <w:link w:val="Authortext"/>
    <w:uiPriority w:val="11"/>
    <w:rsid w:val="005D52CA"/>
    <w:rPr>
      <w:rFonts w:cs="Arial"/>
    </w:rPr>
  </w:style>
  <w:style w:type="paragraph" w:customStyle="1" w:styleId="Tabletext">
    <w:name w:val="Table text"/>
    <w:basedOn w:val="Normal"/>
    <w:link w:val="TabletextChar"/>
    <w:uiPriority w:val="13"/>
    <w:qFormat/>
    <w:rsid w:val="005D52CA"/>
    <w:pPr>
      <w:spacing w:before="60" w:after="60" w:line="240" w:lineRule="auto"/>
    </w:pPr>
    <w:rPr>
      <w:rFonts w:cs="Arial"/>
      <w:sz w:val="20"/>
    </w:rPr>
  </w:style>
  <w:style w:type="character" w:customStyle="1" w:styleId="TablehdgChar">
    <w:name w:val="Table hdg Char"/>
    <w:basedOn w:val="DefaultParagraphFont"/>
    <w:link w:val="Tablehdg"/>
    <w:uiPriority w:val="12"/>
    <w:rsid w:val="005D52CA"/>
    <w:rPr>
      <w:rFonts w:eastAsia="Calibri" w:cs="Arial"/>
      <w:b/>
      <w:sz w:val="20"/>
      <w:lang w:eastAsia="en-US"/>
    </w:rPr>
  </w:style>
  <w:style w:type="character" w:customStyle="1" w:styleId="TabletextChar">
    <w:name w:val="Table text Char"/>
    <w:basedOn w:val="DefaultParagraphFont"/>
    <w:link w:val="Tabletext"/>
    <w:uiPriority w:val="13"/>
    <w:rsid w:val="005D52CA"/>
    <w:rPr>
      <w:rFonts w:cs="Arial"/>
      <w:sz w:val="20"/>
    </w:rPr>
  </w:style>
  <w:style w:type="paragraph" w:customStyle="1" w:styleId="Attachmenttext">
    <w:name w:val="Attachment text"/>
    <w:basedOn w:val="Heading4"/>
    <w:link w:val="AttachmenttextChar"/>
    <w:uiPriority w:val="19"/>
    <w:qFormat/>
    <w:rsid w:val="00B83960"/>
    <w:pPr>
      <w:numPr>
        <w:numId w:val="7"/>
      </w:numPr>
      <w:spacing w:before="0" w:after="120"/>
    </w:pPr>
    <w:rPr>
      <w:sz w:val="22"/>
      <w:szCs w:val="22"/>
    </w:rPr>
  </w:style>
  <w:style w:type="character" w:customStyle="1" w:styleId="AttachmenttextChar">
    <w:name w:val="Attachment text Char"/>
    <w:basedOn w:val="Heading4Char"/>
    <w:link w:val="Attachmenttext"/>
    <w:uiPriority w:val="19"/>
    <w:rsid w:val="00610558"/>
    <w:rPr>
      <w:rFonts w:cs="Arial"/>
      <w:sz w:val="20"/>
      <w:szCs w:val="20"/>
    </w:rPr>
  </w:style>
  <w:style w:type="paragraph" w:customStyle="1" w:styleId="Textnumberbold">
    <w:name w:val="Text number bold"/>
    <w:basedOn w:val="Heading1"/>
    <w:link w:val="TextnumberboldChar"/>
    <w:uiPriority w:val="99"/>
    <w:rsid w:val="00ED307B"/>
  </w:style>
  <w:style w:type="paragraph" w:customStyle="1" w:styleId="Textnumberedbold">
    <w:name w:val="Text numbered bold"/>
    <w:basedOn w:val="Heading6"/>
    <w:link w:val="TextnumberedboldChar"/>
    <w:uiPriority w:val="8"/>
    <w:qFormat/>
    <w:rsid w:val="003F14AA"/>
    <w:pPr>
      <w:spacing w:before="240" w:after="240"/>
      <w:ind w:left="716" w:hanging="432"/>
    </w:pPr>
    <w:rPr>
      <w:sz w:val="24"/>
      <w:szCs w:val="24"/>
    </w:rPr>
  </w:style>
  <w:style w:type="character" w:customStyle="1" w:styleId="TextnumberboldChar">
    <w:name w:val="Text number bold Char"/>
    <w:basedOn w:val="Heading1Char"/>
    <w:link w:val="Textnumberbold"/>
    <w:uiPriority w:val="99"/>
    <w:rsid w:val="00ED307B"/>
    <w:rPr>
      <w:rFonts w:eastAsiaTheme="majorEastAsia" w:cstheme="majorBidi"/>
      <w:b/>
      <w:sz w:val="28"/>
      <w:szCs w:val="28"/>
    </w:rPr>
  </w:style>
  <w:style w:type="paragraph" w:customStyle="1" w:styleId="Normaltext">
    <w:name w:val="Normal text"/>
    <w:basedOn w:val="Textnumberedbold"/>
    <w:link w:val="NormaltextChar"/>
    <w:uiPriority w:val="3"/>
    <w:qFormat/>
    <w:rsid w:val="005D52CA"/>
    <w:pPr>
      <w:numPr>
        <w:ilvl w:val="0"/>
        <w:numId w:val="0"/>
      </w:numPr>
    </w:pPr>
    <w:rPr>
      <w:b w:val="0"/>
    </w:rPr>
  </w:style>
  <w:style w:type="character" w:customStyle="1" w:styleId="TextnumberedboldChar">
    <w:name w:val="Text numbered bold Char"/>
    <w:basedOn w:val="Heading6Char"/>
    <w:link w:val="Textnumberedbold"/>
    <w:uiPriority w:val="8"/>
    <w:rsid w:val="003F14AA"/>
    <w:rPr>
      <w:rFonts w:eastAsiaTheme="majorEastAsia" w:cstheme="majorBidi"/>
      <w:b/>
      <w:bCs/>
      <w:sz w:val="24"/>
      <w:szCs w:val="24"/>
    </w:rPr>
  </w:style>
  <w:style w:type="character" w:customStyle="1" w:styleId="Italics">
    <w:name w:val="Italics"/>
    <w:basedOn w:val="NormaltextChar"/>
    <w:uiPriority w:val="15"/>
    <w:qFormat/>
    <w:rsid w:val="001E5836"/>
    <w:rPr>
      <w:rFonts w:ascii="Arial" w:eastAsiaTheme="majorEastAsia" w:hAnsi="Arial" w:cstheme="majorBidi"/>
      <w:b w:val="0"/>
      <w:bCs/>
      <w:i/>
      <w:color w:val="auto"/>
      <w:sz w:val="22"/>
      <w:szCs w:val="22"/>
    </w:rPr>
  </w:style>
  <w:style w:type="character" w:customStyle="1" w:styleId="NormaltextChar">
    <w:name w:val="Normal text Char"/>
    <w:basedOn w:val="TextnumberedboldChar"/>
    <w:link w:val="Normaltext"/>
    <w:uiPriority w:val="3"/>
    <w:rsid w:val="00610558"/>
    <w:rPr>
      <w:rFonts w:eastAsiaTheme="majorEastAsia" w:cstheme="majorBidi"/>
      <w:b w:val="0"/>
      <w:bCs/>
      <w:sz w:val="24"/>
      <w:szCs w:val="24"/>
    </w:rPr>
  </w:style>
  <w:style w:type="numbering" w:customStyle="1" w:styleId="Style1">
    <w:name w:val="Style1"/>
    <w:uiPriority w:val="99"/>
    <w:rsid w:val="00B83960"/>
    <w:pPr>
      <w:numPr>
        <w:numId w:val="8"/>
      </w:numPr>
    </w:pPr>
  </w:style>
  <w:style w:type="paragraph" w:customStyle="1" w:styleId="Bullets7">
    <w:name w:val="Bullet s7"/>
    <w:basedOn w:val="Bulletnormal"/>
    <w:link w:val="Bullets7Char"/>
    <w:uiPriority w:val="14"/>
    <w:qFormat/>
    <w:rsid w:val="00E1360A"/>
    <w:pPr>
      <w:ind w:left="1701"/>
    </w:pPr>
  </w:style>
  <w:style w:type="paragraph" w:customStyle="1" w:styleId="Bullettable">
    <w:name w:val="Bullet table"/>
    <w:basedOn w:val="Bulletnormal"/>
    <w:link w:val="BullettableChar"/>
    <w:uiPriority w:val="14"/>
    <w:qFormat/>
    <w:rsid w:val="00992BBE"/>
    <w:pPr>
      <w:spacing w:before="60" w:after="60"/>
      <w:ind w:left="357"/>
    </w:pPr>
    <w:rPr>
      <w:sz w:val="20"/>
      <w:szCs w:val="20"/>
    </w:rPr>
  </w:style>
  <w:style w:type="character" w:customStyle="1" w:styleId="Bullets7Char">
    <w:name w:val="Bullet s7 Char"/>
    <w:basedOn w:val="BulletnormalChar"/>
    <w:link w:val="Bullets7"/>
    <w:uiPriority w:val="14"/>
    <w:rsid w:val="00E1360A"/>
    <w:rPr>
      <w:rFonts w:eastAsia="Calibri" w:cs="Arial"/>
      <w:lang w:eastAsia="en-US"/>
    </w:rPr>
  </w:style>
  <w:style w:type="character" w:customStyle="1" w:styleId="BullettableChar">
    <w:name w:val="Bullet table Char"/>
    <w:basedOn w:val="BulletnormalChar"/>
    <w:link w:val="Bullettable"/>
    <w:uiPriority w:val="14"/>
    <w:rsid w:val="00992BBE"/>
    <w:rPr>
      <w:rFonts w:eastAsia="Calibri" w:cs="Arial"/>
      <w:sz w:val="20"/>
      <w:szCs w:val="20"/>
      <w:lang w:eastAsia="en-US"/>
    </w:rPr>
  </w:style>
  <w:style w:type="character" w:styleId="Hyperlink">
    <w:name w:val="Hyperlink"/>
    <w:basedOn w:val="DefaultParagraphFont"/>
    <w:uiPriority w:val="99"/>
    <w:unhideWhenUsed/>
    <w:rsid w:val="00F923C2"/>
    <w:rPr>
      <w:color w:val="0000FF" w:themeColor="hyperlink"/>
      <w:u w:val="single"/>
    </w:rPr>
  </w:style>
  <w:style w:type="paragraph" w:customStyle="1" w:styleId="Pg1Hdg1">
    <w:name w:val="Pg1 Hdg1"/>
    <w:basedOn w:val="Heading5"/>
    <w:link w:val="Pg1Hdg1Char"/>
    <w:uiPriority w:val="19"/>
    <w:qFormat/>
    <w:rsid w:val="005D52CA"/>
    <w:pPr>
      <w:numPr>
        <w:numId w:val="0"/>
      </w:numPr>
      <w:shd w:val="clear" w:color="auto" w:fill="D9D9D9" w:themeFill="background1" w:themeFillShade="D9"/>
      <w:ind w:left="567" w:hanging="567"/>
    </w:pPr>
    <w:rPr>
      <w:sz w:val="24"/>
      <w:szCs w:val="24"/>
    </w:rPr>
  </w:style>
  <w:style w:type="paragraph" w:styleId="TOC4">
    <w:name w:val="toc 4"/>
    <w:basedOn w:val="Normal"/>
    <w:next w:val="Normal"/>
    <w:autoRedefine/>
    <w:semiHidden/>
    <w:unhideWhenUsed/>
    <w:rsid w:val="00F923C2"/>
    <w:pPr>
      <w:spacing w:after="100"/>
      <w:ind w:left="660"/>
    </w:pPr>
  </w:style>
  <w:style w:type="paragraph" w:styleId="TOC2">
    <w:name w:val="toc 2"/>
    <w:basedOn w:val="Normal"/>
    <w:next w:val="Normal"/>
    <w:autoRedefine/>
    <w:uiPriority w:val="39"/>
    <w:unhideWhenUsed/>
    <w:rsid w:val="0066483C"/>
    <w:pPr>
      <w:spacing w:after="100"/>
      <w:ind w:left="220"/>
    </w:pPr>
  </w:style>
  <w:style w:type="character" w:customStyle="1" w:styleId="Pg1Hdg1Char">
    <w:name w:val="Pg1 Hdg1 Char"/>
    <w:basedOn w:val="TextnumberboldChar"/>
    <w:link w:val="Pg1Hdg1"/>
    <w:uiPriority w:val="19"/>
    <w:rsid w:val="00610558"/>
    <w:rPr>
      <w:rFonts w:ascii="Arial" w:eastAsiaTheme="majorEastAsia" w:hAnsi="Arial" w:cstheme="majorBidi"/>
      <w:b/>
      <w:bCs/>
      <w:sz w:val="24"/>
      <w:szCs w:val="24"/>
      <w:shd w:val="clear" w:color="auto" w:fill="D9D9D9" w:themeFill="background1" w:themeFillShade="D9"/>
    </w:rPr>
  </w:style>
  <w:style w:type="paragraph" w:styleId="TOC3">
    <w:name w:val="toc 3"/>
    <w:basedOn w:val="Normal"/>
    <w:next w:val="Normal"/>
    <w:autoRedefine/>
    <w:uiPriority w:val="39"/>
    <w:unhideWhenUsed/>
    <w:rsid w:val="0066483C"/>
    <w:pPr>
      <w:spacing w:after="100"/>
      <w:ind w:left="440"/>
    </w:pPr>
  </w:style>
  <w:style w:type="paragraph" w:customStyle="1" w:styleId="Tabletextnumbers">
    <w:name w:val="Table text numbers"/>
    <w:basedOn w:val="Tabletext"/>
    <w:link w:val="TabletextnumbersChar"/>
    <w:uiPriority w:val="99"/>
    <w:qFormat/>
    <w:rsid w:val="00992BBE"/>
    <w:pPr>
      <w:numPr>
        <w:numId w:val="10"/>
      </w:numPr>
      <w:spacing w:before="0" w:after="0"/>
      <w:ind w:left="357" w:hanging="357"/>
    </w:pPr>
  </w:style>
  <w:style w:type="character" w:customStyle="1" w:styleId="TabletextnumbersChar">
    <w:name w:val="Table text numbers Char"/>
    <w:basedOn w:val="TabletextChar"/>
    <w:link w:val="Tabletextnumbers"/>
    <w:uiPriority w:val="99"/>
    <w:rsid w:val="00992BBE"/>
    <w:rPr>
      <w:rFonts w:cs="Arial"/>
      <w:sz w:val="20"/>
    </w:rPr>
  </w:style>
  <w:style w:type="paragraph" w:customStyle="1" w:styleId="Panelref">
    <w:name w:val="Panel ref"/>
    <w:basedOn w:val="Footer"/>
    <w:link w:val="PanelrefChar"/>
    <w:uiPriority w:val="15"/>
    <w:qFormat/>
    <w:rsid w:val="005D52CA"/>
  </w:style>
  <w:style w:type="character" w:customStyle="1" w:styleId="PanelrefChar">
    <w:name w:val="Panel ref Char"/>
    <w:basedOn w:val="FooterChar"/>
    <w:link w:val="Panelref"/>
    <w:uiPriority w:val="15"/>
    <w:rsid w:val="005D52CA"/>
    <w:rPr>
      <w:rFonts w:cs="Arial"/>
      <w:color w:val="000000" w:themeColor="text1"/>
      <w:sz w:val="18"/>
      <w:szCs w:val="18"/>
    </w:rPr>
  </w:style>
  <w:style w:type="paragraph" w:customStyle="1" w:styleId="Superscript">
    <w:name w:val="Superscript"/>
    <w:basedOn w:val="PlainText"/>
    <w:link w:val="SuperscriptChar"/>
    <w:uiPriority w:val="99"/>
    <w:rsid w:val="00953220"/>
    <w:rPr>
      <w:vertAlign w:val="superscript"/>
    </w:rPr>
  </w:style>
  <w:style w:type="character" w:customStyle="1" w:styleId="Superscripttext">
    <w:name w:val="Superscript text"/>
    <w:basedOn w:val="DefaultParagraphFont"/>
    <w:uiPriority w:val="16"/>
    <w:qFormat/>
    <w:rsid w:val="00D16060"/>
    <w:rPr>
      <w:vertAlign w:val="superscript"/>
    </w:rPr>
  </w:style>
  <w:style w:type="character" w:customStyle="1" w:styleId="SuperscriptChar">
    <w:name w:val="Superscript Char"/>
    <w:basedOn w:val="Heading6Char"/>
    <w:link w:val="Superscript"/>
    <w:uiPriority w:val="99"/>
    <w:rsid w:val="00953220"/>
    <w:rPr>
      <w:rFonts w:ascii="Consolas" w:eastAsiaTheme="majorEastAsia" w:hAnsi="Consolas" w:cs="Consolas"/>
      <w:b/>
      <w:bCs w:val="0"/>
      <w:sz w:val="21"/>
      <w:szCs w:val="21"/>
      <w:vertAlign w:val="superscript"/>
    </w:rPr>
  </w:style>
  <w:style w:type="paragraph" w:styleId="PlainText">
    <w:name w:val="Plain Text"/>
    <w:basedOn w:val="Normal"/>
    <w:link w:val="PlainTextChar"/>
    <w:uiPriority w:val="99"/>
    <w:unhideWhenUsed/>
    <w:rsid w:val="0095322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53220"/>
    <w:rPr>
      <w:rFonts w:ascii="Consolas" w:hAnsi="Consolas" w:cs="Consolas"/>
      <w:sz w:val="21"/>
      <w:szCs w:val="21"/>
    </w:rPr>
  </w:style>
  <w:style w:type="character" w:customStyle="1" w:styleId="StyleSuperscripttextSuperscript">
    <w:name w:val="Style Superscript text + Superscript"/>
    <w:basedOn w:val="Superscripttext"/>
    <w:rsid w:val="00D16060"/>
    <w:rPr>
      <w:vertAlign w:val="superscript"/>
    </w:rPr>
  </w:style>
  <w:style w:type="paragraph" w:customStyle="1" w:styleId="Attachment">
    <w:name w:val="Attachment #"/>
    <w:basedOn w:val="PlainText"/>
    <w:uiPriority w:val="1"/>
    <w:qFormat/>
    <w:rsid w:val="000A1C91"/>
    <w:pPr>
      <w:tabs>
        <w:tab w:val="right" w:pos="9354"/>
      </w:tabs>
      <w:jc w:val="right"/>
    </w:pPr>
    <w:rPr>
      <w:rFonts w:ascii="Arial" w:hAnsi="Arial" w:cs="Arial"/>
      <w:b/>
    </w:rPr>
  </w:style>
  <w:style w:type="paragraph" w:customStyle="1" w:styleId="Attachmentref">
    <w:name w:val="Attachment ref"/>
    <w:basedOn w:val="Header"/>
    <w:uiPriority w:val="2"/>
    <w:qFormat/>
    <w:rsid w:val="000A1C91"/>
    <w:pPr>
      <w:pBdr>
        <w:bottom w:val="single" w:sz="4" w:space="1" w:color="auto"/>
      </w:pBdr>
      <w:jc w:val="right"/>
    </w:pPr>
    <w:rPr>
      <w:rFonts w:cs="Arial"/>
    </w:rPr>
  </w:style>
  <w:style w:type="character" w:customStyle="1" w:styleId="Titlenotbold">
    <w:name w:val="Title not bold"/>
    <w:basedOn w:val="TitleChar"/>
    <w:qFormat/>
    <w:rsid w:val="000F21C8"/>
    <w:rPr>
      <w:rFonts w:cs="Arial"/>
      <w:b/>
      <w:color w:val="365F91" w:themeColor="accent1" w:themeShade="BF"/>
      <w:sz w:val="32"/>
      <w:szCs w:val="36"/>
    </w:rPr>
  </w:style>
  <w:style w:type="paragraph" w:styleId="ListParagraph">
    <w:name w:val="List Paragraph"/>
    <w:basedOn w:val="Normal"/>
    <w:uiPriority w:val="34"/>
    <w:qFormat/>
    <w:rsid w:val="00EA3F7E"/>
    <w:pPr>
      <w:spacing w:after="200"/>
      <w:ind w:left="720"/>
      <w:contextualSpacing/>
    </w:pPr>
    <w:rPr>
      <w:rFonts w:asciiTheme="minorHAnsi" w:eastAsiaTheme="minorHAnsi" w:hAnsiTheme="minorHAnsi" w:cstheme="minorBidi"/>
      <w:lang w:eastAsia="en-US"/>
    </w:rPr>
  </w:style>
  <w:style w:type="paragraph" w:styleId="ListBullet">
    <w:name w:val="List Bullet"/>
    <w:basedOn w:val="Normal"/>
    <w:uiPriority w:val="99"/>
    <w:unhideWhenUsed/>
    <w:rsid w:val="00EA3F7E"/>
    <w:pPr>
      <w:numPr>
        <w:numId w:val="11"/>
      </w:numPr>
      <w:spacing w:after="200"/>
      <w:contextualSpacing/>
    </w:pPr>
    <w:rPr>
      <w:rFonts w:ascii="Calibri" w:eastAsiaTheme="minorHAnsi" w:hAnsi="Calibri" w:cs="Calibri"/>
    </w:rPr>
  </w:style>
  <w:style w:type="paragraph" w:styleId="BodyText">
    <w:name w:val="Body Text"/>
    <w:basedOn w:val="Normal"/>
    <w:link w:val="BodyTextChar"/>
    <w:rsid w:val="00F5732E"/>
    <w:pPr>
      <w:spacing w:after="180" w:line="240" w:lineRule="auto"/>
      <w:jc w:val="both"/>
    </w:pPr>
    <w:rPr>
      <w:rFonts w:eastAsiaTheme="minorHAnsi" w:cstheme="minorBidi"/>
      <w:lang w:eastAsia="en-US"/>
    </w:rPr>
  </w:style>
  <w:style w:type="character" w:customStyle="1" w:styleId="BodyTextChar">
    <w:name w:val="Body Text Char"/>
    <w:basedOn w:val="DefaultParagraphFont"/>
    <w:link w:val="BodyText"/>
    <w:rsid w:val="00F5732E"/>
    <w:rPr>
      <w:rFonts w:eastAsiaTheme="minorHAnsi" w:cstheme="minorBidi"/>
      <w:lang w:eastAsia="en-US"/>
    </w:rPr>
  </w:style>
  <w:style w:type="paragraph" w:styleId="ListNumber2">
    <w:name w:val="List Number 2"/>
    <w:basedOn w:val="Normal"/>
    <w:uiPriority w:val="9"/>
    <w:rsid w:val="00F5732E"/>
    <w:pPr>
      <w:numPr>
        <w:numId w:val="14"/>
      </w:numPr>
      <w:spacing w:line="240" w:lineRule="auto"/>
      <w:ind w:left="1701" w:hanging="567"/>
      <w:contextualSpacing/>
    </w:pPr>
    <w:rPr>
      <w:rFonts w:eastAsiaTheme="minorHAnsi" w:cstheme="minorBidi"/>
      <w:lang w:eastAsia="en-US"/>
    </w:rPr>
  </w:style>
  <w:style w:type="paragraph" w:styleId="Quote">
    <w:name w:val="Quote"/>
    <w:basedOn w:val="Normal"/>
    <w:link w:val="QuoteChar"/>
    <w:uiPriority w:val="11"/>
    <w:qFormat/>
    <w:rsid w:val="00F5732E"/>
    <w:pPr>
      <w:pBdr>
        <w:left w:val="single" w:sz="4" w:space="4" w:color="000000" w:themeColor="text1"/>
      </w:pBdr>
      <w:spacing w:after="0" w:line="240" w:lineRule="auto"/>
      <w:ind w:left="567"/>
      <w:jc w:val="both"/>
    </w:pPr>
    <w:rPr>
      <w:rFonts w:eastAsiaTheme="minorHAnsi" w:cstheme="minorBidi"/>
      <w:i/>
      <w:iCs/>
      <w:lang w:eastAsia="en-US"/>
    </w:rPr>
  </w:style>
  <w:style w:type="character" w:customStyle="1" w:styleId="QuoteChar">
    <w:name w:val="Quote Char"/>
    <w:basedOn w:val="DefaultParagraphFont"/>
    <w:link w:val="Quote"/>
    <w:uiPriority w:val="11"/>
    <w:rsid w:val="00F5732E"/>
    <w:rPr>
      <w:rFonts w:eastAsiaTheme="minorHAnsi" w:cstheme="minorBidi"/>
      <w:i/>
      <w:iCs/>
      <w:lang w:eastAsia="en-US"/>
    </w:rPr>
  </w:style>
  <w:style w:type="paragraph" w:styleId="NoSpacing">
    <w:name w:val="No Spacing"/>
    <w:uiPriority w:val="1"/>
    <w:qFormat/>
    <w:rsid w:val="00F5732E"/>
    <w:pPr>
      <w:spacing w:after="0" w:line="240" w:lineRule="auto"/>
      <w:ind w:left="568" w:hanging="284"/>
      <w:jc w:val="both"/>
    </w:pPr>
    <w:rPr>
      <w:rFonts w:asciiTheme="minorHAnsi" w:eastAsiaTheme="minorHAnsi" w:hAnsiTheme="minorHAnsi" w:cstheme="minorBidi"/>
      <w:lang w:eastAsia="en-US"/>
    </w:rPr>
  </w:style>
  <w:style w:type="character" w:styleId="Strong">
    <w:name w:val="Strong"/>
    <w:basedOn w:val="DefaultParagraphFont"/>
    <w:uiPriority w:val="22"/>
    <w:qFormat/>
    <w:rsid w:val="00F5732E"/>
    <w:rPr>
      <w:b/>
      <w:bCs/>
    </w:rPr>
  </w:style>
  <w:style w:type="character" w:styleId="PageNumber">
    <w:name w:val="page number"/>
    <w:basedOn w:val="DefaultParagraphFont"/>
    <w:uiPriority w:val="99"/>
    <w:rsid w:val="00F5732E"/>
    <w:rPr>
      <w:color w:val="FFFFFF" w:themeColor="background1"/>
    </w:rPr>
  </w:style>
  <w:style w:type="paragraph" w:styleId="Caption">
    <w:name w:val="caption"/>
    <w:basedOn w:val="Normal"/>
    <w:next w:val="Normal"/>
    <w:unhideWhenUsed/>
    <w:qFormat/>
    <w:rsid w:val="00F5732E"/>
    <w:pPr>
      <w:spacing w:after="200" w:line="240" w:lineRule="auto"/>
    </w:pPr>
    <w:rPr>
      <w:rFonts w:ascii="Times New Roman" w:hAnsi="Times New Roman"/>
      <w:b/>
      <w:bCs/>
      <w:color w:val="4F81BD" w:themeColor="accent1"/>
      <w:sz w:val="18"/>
      <w:szCs w:val="18"/>
    </w:rPr>
  </w:style>
  <w:style w:type="paragraph" w:customStyle="1" w:styleId="Bullet1">
    <w:name w:val="Bullet 1"/>
    <w:basedOn w:val="Normal"/>
    <w:qFormat/>
    <w:rsid w:val="00665F2B"/>
    <w:pPr>
      <w:numPr>
        <w:numId w:val="15"/>
      </w:numPr>
      <w:spacing w:line="240" w:lineRule="auto"/>
    </w:pPr>
    <w:rPr>
      <w:rFonts w:eastAsiaTheme="minorHAnsi" w:cstheme="minorBidi"/>
      <w:lang w:eastAsia="en-US"/>
    </w:rPr>
  </w:style>
  <w:style w:type="paragraph" w:customStyle="1" w:styleId="Bullet2">
    <w:name w:val="Bullet 2"/>
    <w:basedOn w:val="Normal"/>
    <w:qFormat/>
    <w:rsid w:val="00665F2B"/>
    <w:pPr>
      <w:numPr>
        <w:ilvl w:val="1"/>
        <w:numId w:val="15"/>
      </w:numPr>
      <w:spacing w:line="240" w:lineRule="auto"/>
    </w:pPr>
    <w:rPr>
      <w:rFonts w:eastAsiaTheme="minorHAnsi" w:cstheme="minorBidi"/>
      <w:lang w:eastAsia="en-US"/>
    </w:rPr>
  </w:style>
  <w:style w:type="paragraph" w:customStyle="1" w:styleId="BodyText-single">
    <w:name w:val="Body Text - single"/>
    <w:basedOn w:val="Normal"/>
    <w:qFormat/>
    <w:rsid w:val="00BC1C80"/>
    <w:pPr>
      <w:spacing w:after="0" w:line="240" w:lineRule="auto"/>
    </w:pPr>
    <w:rPr>
      <w:rFonts w:eastAsiaTheme="minorHAnsi" w:cstheme="minorBidi"/>
      <w:lang w:eastAsia="en-US"/>
    </w:rPr>
  </w:style>
  <w:style w:type="paragraph" w:customStyle="1" w:styleId="UrbisTableText">
    <w:name w:val="Urbis_Table_Text"/>
    <w:basedOn w:val="Normal"/>
    <w:qFormat/>
    <w:rsid w:val="001E28E7"/>
    <w:pPr>
      <w:spacing w:after="100" w:line="240" w:lineRule="auto"/>
    </w:pPr>
    <w:rPr>
      <w:color w:val="40404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2"/>
        <w:szCs w:val="22"/>
        <w:lang w:val="en-AU" w:eastAsia="en-AU" w:bidi="ar-SA"/>
      </w:rPr>
    </w:rPrDefault>
    <w:pPrDefault>
      <w:pPr>
        <w:spacing w:after="120" w:line="276" w:lineRule="auto"/>
      </w:pPr>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8" w:qFormat="1"/>
    <w:lsdException w:name="heading 7" w:qFormat="1"/>
    <w:lsdException w:name="heading 8" w:qFormat="1"/>
    <w:lsdException w:name="heading 9" w:qFormat="1"/>
    <w:lsdException w:name="toc 1" w:uiPriority="39" w:qFormat="1"/>
    <w:lsdException w:name="toc 2" w:uiPriority="39"/>
    <w:lsdException w:name="toc 3" w:uiPriority="39"/>
    <w:lsdException w:name="annotation text" w:uiPriority="99"/>
    <w:lsdException w:name="header" w:uiPriority="99"/>
    <w:lsdException w:name="footer" w:uiPriority="99" w:qFormat="1"/>
    <w:lsdException w:name="caption" w:qFormat="1"/>
    <w:lsdException w:name="table of figures" w:uiPriority="99"/>
    <w:lsdException w:name="annotation reference" w:uiPriority="99"/>
    <w:lsdException w:name="page number" w:uiPriority="99"/>
    <w:lsdException w:name="List Bullet" w:uiPriority="99"/>
    <w:lsdException w:name="List Number" w:semiHidden="0" w:uiPriority="99" w:unhideWhenUsed="0"/>
    <w:lsdException w:name="List 4" w:semiHidden="0" w:uiPriority="99" w:unhideWhenUsed="0"/>
    <w:lsdException w:name="List 5" w:semiHidden="0" w:uiPriority="99" w:unhideWhenUsed="0"/>
    <w:lsdException w:name="List Number 2" w:uiPriority="9"/>
    <w:lsdException w:name="Title" w:semiHidden="0" w:unhideWhenUsed="0" w:qFormat="1"/>
    <w:lsdException w:name="Subtitle" w:semiHidden="0" w:uiPriority="99" w:unhideWhenUsed="0"/>
    <w:lsdException w:name="Salutation" w:semiHidden="0" w:uiPriority="99" w:unhideWhenUsed="0"/>
    <w:lsdException w:name="Date" w:semiHidden="0" w:uiPriority="99" w:unhideWhenUsed="0"/>
    <w:lsdException w:name="Body Text First Indent" w:semiHidden="0" w:uiPriority="99" w:unhideWhenUsed="0"/>
    <w:lsdException w:name="Hyperlink" w:uiPriority="99"/>
    <w:lsdException w:name="Strong" w:semiHidden="0" w:uiPriority="22" w:unhideWhenUsed="0" w:qFormat="1"/>
    <w:lsdException w:name="Emphasis" w:semiHidden="0" w:uiPriority="20" w:unhideWhenUsed="0"/>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11" w:unhideWhenUsed="0" w:qFormat="1"/>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lsdException w:name="Intense Emphasis" w:semiHidden="0" w:uiPriority="99" w:unhideWhenUsed="0"/>
    <w:lsdException w:name="Subtle Reference" w:semiHidden="0" w:uiPriority="99" w:unhideWhenUsed="0"/>
    <w:lsdException w:name="Intense Reference" w:semiHidden="0" w:uiPriority="99" w:unhideWhenUsed="0"/>
    <w:lsdException w:name="Book Title" w:semiHidden="0" w:uiPriority="99" w:unhideWhenUsed="0"/>
    <w:lsdException w:name="Bibliography" w:uiPriority="37"/>
    <w:lsdException w:name="TOC Heading" w:uiPriority="39" w:qFormat="1"/>
  </w:latentStyles>
  <w:style w:type="paragraph" w:default="1" w:styleId="Normal">
    <w:name w:val="Normal"/>
    <w:uiPriority w:val="99"/>
    <w:unhideWhenUsed/>
    <w:rsid w:val="00F5732E"/>
  </w:style>
  <w:style w:type="paragraph" w:styleId="Heading1">
    <w:name w:val="heading 1"/>
    <w:aliases w:val="Section Hdr"/>
    <w:basedOn w:val="Normal"/>
    <w:next w:val="Normal"/>
    <w:link w:val="Heading1Char"/>
    <w:uiPriority w:val="9"/>
    <w:qFormat/>
    <w:rsid w:val="007A7B3D"/>
    <w:pPr>
      <w:keepNext/>
      <w:keepLines/>
      <w:numPr>
        <w:numId w:val="9"/>
      </w:numPr>
      <w:spacing w:before="360" w:line="240" w:lineRule="auto"/>
      <w:outlineLvl w:val="0"/>
    </w:pPr>
    <w:rPr>
      <w:rFonts w:eastAsiaTheme="majorEastAsia" w:cstheme="majorBidi"/>
      <w:b/>
      <w:sz w:val="28"/>
      <w:szCs w:val="28"/>
    </w:rPr>
  </w:style>
  <w:style w:type="paragraph" w:styleId="Heading2">
    <w:name w:val="heading 2"/>
    <w:aliases w:val="Pg1 Hdg 2"/>
    <w:basedOn w:val="Normal"/>
    <w:next w:val="Normal"/>
    <w:link w:val="Heading2Char"/>
    <w:uiPriority w:val="9"/>
    <w:qFormat/>
    <w:rsid w:val="00992BBE"/>
    <w:pPr>
      <w:spacing w:before="60" w:after="60" w:line="240" w:lineRule="auto"/>
      <w:outlineLvl w:val="1"/>
    </w:pPr>
    <w:rPr>
      <w:rFonts w:cs="Arial"/>
      <w:b/>
      <w:bCs/>
    </w:rPr>
  </w:style>
  <w:style w:type="paragraph" w:styleId="Heading3">
    <w:name w:val="heading 3"/>
    <w:aliases w:val="Checklist subheading,Body text numbered"/>
    <w:basedOn w:val="Normal"/>
    <w:next w:val="Heading4"/>
    <w:link w:val="Heading3Char"/>
    <w:uiPriority w:val="9"/>
    <w:qFormat/>
    <w:rsid w:val="00992BBE"/>
    <w:pPr>
      <w:tabs>
        <w:tab w:val="left" w:pos="567"/>
      </w:tabs>
      <w:spacing w:before="60" w:after="60" w:line="240" w:lineRule="auto"/>
      <w:outlineLvl w:val="2"/>
    </w:pPr>
    <w:rPr>
      <w:rFonts w:cs="Arial"/>
      <w:b/>
      <w:sz w:val="20"/>
      <w:szCs w:val="20"/>
    </w:rPr>
  </w:style>
  <w:style w:type="paragraph" w:styleId="Heading4">
    <w:name w:val="heading 4"/>
    <w:aliases w:val="Checklist text"/>
    <w:basedOn w:val="Normal"/>
    <w:link w:val="Heading4Char"/>
    <w:uiPriority w:val="9"/>
    <w:qFormat/>
    <w:rsid w:val="005D52CA"/>
    <w:pPr>
      <w:tabs>
        <w:tab w:val="left" w:pos="567"/>
      </w:tabs>
      <w:spacing w:before="60" w:after="60" w:line="240" w:lineRule="auto"/>
      <w:outlineLvl w:val="3"/>
    </w:pPr>
    <w:rPr>
      <w:rFonts w:cs="Arial"/>
      <w:sz w:val="20"/>
      <w:szCs w:val="20"/>
    </w:rPr>
  </w:style>
  <w:style w:type="paragraph" w:styleId="Heading5">
    <w:name w:val="heading 5"/>
    <w:aliases w:val="Section hdg"/>
    <w:basedOn w:val="Heading1"/>
    <w:link w:val="Heading5Char"/>
    <w:uiPriority w:val="9"/>
    <w:qFormat/>
    <w:rsid w:val="00B83960"/>
    <w:pPr>
      <w:outlineLvl w:val="4"/>
    </w:pPr>
    <w:rPr>
      <w:bCs/>
    </w:rPr>
  </w:style>
  <w:style w:type="paragraph" w:styleId="Heading6">
    <w:name w:val="heading 6"/>
    <w:aliases w:val="Text numbered"/>
    <w:basedOn w:val="Heading5"/>
    <w:link w:val="Heading6Char"/>
    <w:uiPriority w:val="8"/>
    <w:qFormat/>
    <w:rsid w:val="00EA3F7E"/>
    <w:pPr>
      <w:keepNext w:val="0"/>
      <w:keepLines w:val="0"/>
      <w:numPr>
        <w:ilvl w:val="1"/>
      </w:numPr>
      <w:spacing w:before="0"/>
      <w:ind w:left="573" w:hanging="573"/>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2F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72F58"/>
    <w:rPr>
      <w:rFonts w:ascii="Segoe UI" w:hAnsi="Segoe UI" w:cs="Segoe UI"/>
      <w:sz w:val="18"/>
      <w:szCs w:val="18"/>
    </w:rPr>
  </w:style>
  <w:style w:type="table" w:styleId="TableGrid">
    <w:name w:val="Table Grid"/>
    <w:basedOn w:val="TableNormal"/>
    <w:uiPriority w:val="59"/>
    <w:rsid w:val="008F069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818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809"/>
  </w:style>
  <w:style w:type="paragraph" w:styleId="Footer">
    <w:name w:val="footer"/>
    <w:basedOn w:val="Normal"/>
    <w:link w:val="FooterChar"/>
    <w:uiPriority w:val="99"/>
    <w:qFormat/>
    <w:rsid w:val="005D52CA"/>
    <w:pPr>
      <w:tabs>
        <w:tab w:val="center" w:pos="4513"/>
        <w:tab w:val="right" w:pos="9354"/>
      </w:tabs>
      <w:spacing w:after="0" w:line="240" w:lineRule="auto"/>
    </w:pPr>
    <w:rPr>
      <w:rFonts w:cs="Arial"/>
      <w:color w:val="000000" w:themeColor="text1"/>
      <w:sz w:val="18"/>
      <w:szCs w:val="18"/>
    </w:rPr>
  </w:style>
  <w:style w:type="character" w:customStyle="1" w:styleId="FooterChar">
    <w:name w:val="Footer Char"/>
    <w:basedOn w:val="DefaultParagraphFont"/>
    <w:link w:val="Footer"/>
    <w:uiPriority w:val="99"/>
    <w:rsid w:val="005D52CA"/>
    <w:rPr>
      <w:rFonts w:cs="Arial"/>
      <w:color w:val="000000" w:themeColor="text1"/>
      <w:sz w:val="18"/>
      <w:szCs w:val="18"/>
    </w:rPr>
  </w:style>
  <w:style w:type="paragraph" w:customStyle="1" w:styleId="Default">
    <w:name w:val="Default"/>
    <w:unhideWhenUsed/>
    <w:rsid w:val="00C850FB"/>
    <w:pPr>
      <w:autoSpaceDE w:val="0"/>
      <w:autoSpaceDN w:val="0"/>
      <w:adjustRightInd w:val="0"/>
    </w:pPr>
    <w:rPr>
      <w:rFonts w:ascii="Calibri" w:hAnsi="Calibri" w:cs="Calibri"/>
      <w:color w:val="000000"/>
      <w:sz w:val="24"/>
      <w:szCs w:val="24"/>
    </w:rPr>
  </w:style>
  <w:style w:type="table" w:customStyle="1" w:styleId="TableGrid1">
    <w:name w:val="Table Grid1"/>
    <w:basedOn w:val="TableNormal"/>
    <w:next w:val="TableGrid"/>
    <w:uiPriority w:val="59"/>
    <w:rsid w:val="005C704C"/>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Section Hdr Char"/>
    <w:basedOn w:val="DefaultParagraphFont"/>
    <w:link w:val="Heading1"/>
    <w:uiPriority w:val="9"/>
    <w:rsid w:val="007A7B3D"/>
    <w:rPr>
      <w:rFonts w:eastAsiaTheme="majorEastAsia" w:cstheme="majorBidi"/>
      <w:b/>
      <w:sz w:val="28"/>
      <w:szCs w:val="28"/>
    </w:rPr>
  </w:style>
  <w:style w:type="paragraph" w:styleId="TOCHeading">
    <w:name w:val="TOC Heading"/>
    <w:basedOn w:val="Normal"/>
    <w:next w:val="Normal"/>
    <w:autoRedefine/>
    <w:uiPriority w:val="39"/>
    <w:unhideWhenUsed/>
    <w:qFormat/>
    <w:rsid w:val="005D52CA"/>
    <w:pPr>
      <w:pageBreakBefore/>
      <w:spacing w:before="240" w:after="200" w:line="240" w:lineRule="auto"/>
    </w:pPr>
    <w:rPr>
      <w:rFonts w:cs="Arial"/>
      <w:b/>
      <w:sz w:val="32"/>
      <w:szCs w:val="32"/>
    </w:rPr>
  </w:style>
  <w:style w:type="paragraph" w:styleId="TOC1">
    <w:name w:val="toc 1"/>
    <w:basedOn w:val="Normal"/>
    <w:next w:val="Normal"/>
    <w:autoRedefine/>
    <w:uiPriority w:val="39"/>
    <w:qFormat/>
    <w:rsid w:val="005D52CA"/>
    <w:pPr>
      <w:tabs>
        <w:tab w:val="right" w:leader="dot" w:pos="9232"/>
      </w:tabs>
      <w:spacing w:before="120" w:line="240" w:lineRule="auto"/>
      <w:ind w:left="709" w:hanging="709"/>
    </w:pPr>
    <w:rPr>
      <w:noProof/>
    </w:rPr>
  </w:style>
  <w:style w:type="table" w:styleId="TableList4">
    <w:name w:val="Table List 4"/>
    <w:basedOn w:val="TableNormal"/>
    <w:rsid w:val="00301E04"/>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Elegant">
    <w:name w:val="Table Elegant"/>
    <w:basedOn w:val="TableNormal"/>
    <w:rsid w:val="00335DF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umns5">
    <w:name w:val="Table Columns 5"/>
    <w:basedOn w:val="TableNormal"/>
    <w:rsid w:val="00227ED8"/>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TableofFigures">
    <w:name w:val="table of figures"/>
    <w:basedOn w:val="Normal"/>
    <w:next w:val="Normal"/>
    <w:uiPriority w:val="99"/>
    <w:rsid w:val="00435C84"/>
    <w:pPr>
      <w:ind w:left="480" w:hanging="480"/>
    </w:pPr>
    <w:rPr>
      <w:rFonts w:asciiTheme="minorHAnsi" w:hAnsiTheme="minorHAnsi" w:cstheme="minorHAnsi"/>
      <w:b/>
      <w:bCs/>
      <w:sz w:val="20"/>
      <w:szCs w:val="20"/>
    </w:rPr>
  </w:style>
  <w:style w:type="character" w:customStyle="1" w:styleId="Heading2Char">
    <w:name w:val="Heading 2 Char"/>
    <w:aliases w:val="Pg1 Hdg 2 Char"/>
    <w:basedOn w:val="DefaultParagraphFont"/>
    <w:link w:val="Heading2"/>
    <w:uiPriority w:val="2"/>
    <w:rsid w:val="00992BBE"/>
    <w:rPr>
      <w:rFonts w:cs="Arial"/>
      <w:b/>
      <w:bCs/>
    </w:rPr>
  </w:style>
  <w:style w:type="character" w:customStyle="1" w:styleId="Heading3Char">
    <w:name w:val="Heading 3 Char"/>
    <w:aliases w:val="Checklist subheading Char,Body text numbered Char"/>
    <w:basedOn w:val="DefaultParagraphFont"/>
    <w:link w:val="Heading3"/>
    <w:uiPriority w:val="16"/>
    <w:rsid w:val="00610558"/>
    <w:rPr>
      <w:rFonts w:cs="Arial"/>
      <w:b/>
      <w:sz w:val="20"/>
      <w:szCs w:val="20"/>
    </w:rPr>
  </w:style>
  <w:style w:type="character" w:customStyle="1" w:styleId="Heading4Char">
    <w:name w:val="Heading 4 Char"/>
    <w:aliases w:val="Checklist text Char"/>
    <w:basedOn w:val="DefaultParagraphFont"/>
    <w:link w:val="Heading4"/>
    <w:uiPriority w:val="16"/>
    <w:rsid w:val="00610558"/>
    <w:rPr>
      <w:rFonts w:cs="Arial"/>
      <w:sz w:val="20"/>
      <w:szCs w:val="20"/>
    </w:rPr>
  </w:style>
  <w:style w:type="character" w:customStyle="1" w:styleId="Heading5Char">
    <w:name w:val="Heading 5 Char"/>
    <w:aliases w:val="Section hdg Char"/>
    <w:basedOn w:val="DefaultParagraphFont"/>
    <w:link w:val="Heading5"/>
    <w:uiPriority w:val="9"/>
    <w:rsid w:val="00B83960"/>
    <w:rPr>
      <w:rFonts w:eastAsiaTheme="majorEastAsia" w:cstheme="majorBidi"/>
      <w:b/>
      <w:bCs/>
      <w:sz w:val="28"/>
      <w:szCs w:val="28"/>
    </w:rPr>
  </w:style>
  <w:style w:type="character" w:customStyle="1" w:styleId="Heading6Char">
    <w:name w:val="Heading 6 Char"/>
    <w:aliases w:val="Text numbered Char"/>
    <w:basedOn w:val="DefaultParagraphFont"/>
    <w:link w:val="Heading6"/>
    <w:uiPriority w:val="8"/>
    <w:rsid w:val="00EA3F7E"/>
    <w:rPr>
      <w:rFonts w:eastAsiaTheme="majorEastAsia" w:cstheme="majorBidi"/>
      <w:b/>
      <w:bCs/>
    </w:rPr>
  </w:style>
  <w:style w:type="table" w:customStyle="1" w:styleId="TableGrid2">
    <w:name w:val="Table Grid2"/>
    <w:basedOn w:val="TableNormal"/>
    <w:next w:val="TableGrid"/>
    <w:uiPriority w:val="59"/>
    <w:rsid w:val="00AE3B70"/>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72E54"/>
    <w:rPr>
      <w:sz w:val="16"/>
      <w:szCs w:val="16"/>
    </w:rPr>
  </w:style>
  <w:style w:type="paragraph" w:styleId="CommentText">
    <w:name w:val="annotation text"/>
    <w:basedOn w:val="Normal"/>
    <w:link w:val="CommentTextChar"/>
    <w:uiPriority w:val="99"/>
    <w:rsid w:val="00683D33"/>
    <w:rPr>
      <w:sz w:val="18"/>
      <w:szCs w:val="18"/>
    </w:rPr>
  </w:style>
  <w:style w:type="character" w:customStyle="1" w:styleId="CommentTextChar">
    <w:name w:val="Comment Text Char"/>
    <w:basedOn w:val="DefaultParagraphFont"/>
    <w:link w:val="CommentText"/>
    <w:uiPriority w:val="99"/>
    <w:rsid w:val="00683D33"/>
    <w:rPr>
      <w:sz w:val="18"/>
      <w:szCs w:val="18"/>
    </w:rPr>
  </w:style>
  <w:style w:type="paragraph" w:styleId="CommentSubject">
    <w:name w:val="annotation subject"/>
    <w:basedOn w:val="CommentText"/>
    <w:next w:val="CommentText"/>
    <w:link w:val="CommentSubjectChar"/>
    <w:uiPriority w:val="99"/>
    <w:semiHidden/>
    <w:unhideWhenUsed/>
    <w:rsid w:val="00872E54"/>
    <w:rPr>
      <w:b/>
      <w:bCs/>
    </w:rPr>
  </w:style>
  <w:style w:type="character" w:customStyle="1" w:styleId="CommentSubjectChar">
    <w:name w:val="Comment Subject Char"/>
    <w:basedOn w:val="CommentTextChar"/>
    <w:link w:val="CommentSubject"/>
    <w:semiHidden/>
    <w:rsid w:val="00872E54"/>
    <w:rPr>
      <w:b/>
      <w:bCs/>
      <w:sz w:val="18"/>
      <w:szCs w:val="18"/>
    </w:rPr>
  </w:style>
  <w:style w:type="paragraph" w:styleId="Revision">
    <w:name w:val="Revision"/>
    <w:hidden/>
    <w:uiPriority w:val="99"/>
    <w:semiHidden/>
    <w:rsid w:val="00872E54"/>
    <w:rPr>
      <w:sz w:val="24"/>
      <w:szCs w:val="24"/>
    </w:rPr>
  </w:style>
  <w:style w:type="paragraph" w:styleId="Title">
    <w:name w:val="Title"/>
    <w:basedOn w:val="Normal"/>
    <w:next w:val="Normal"/>
    <w:link w:val="TitleChar"/>
    <w:qFormat/>
    <w:rsid w:val="005D52CA"/>
    <w:pPr>
      <w:spacing w:line="240" w:lineRule="auto"/>
    </w:pPr>
    <w:rPr>
      <w:rFonts w:cs="Arial"/>
      <w:b/>
      <w:color w:val="365F91" w:themeColor="accent1" w:themeShade="BF"/>
      <w:sz w:val="36"/>
      <w:szCs w:val="36"/>
    </w:rPr>
  </w:style>
  <w:style w:type="character" w:customStyle="1" w:styleId="TitleChar">
    <w:name w:val="Title Char"/>
    <w:basedOn w:val="DefaultParagraphFont"/>
    <w:link w:val="Title"/>
    <w:rsid w:val="005D52CA"/>
    <w:rPr>
      <w:rFonts w:cs="Arial"/>
      <w:b/>
      <w:color w:val="365F91" w:themeColor="accent1" w:themeShade="BF"/>
      <w:sz w:val="36"/>
      <w:szCs w:val="36"/>
    </w:rPr>
  </w:style>
  <w:style w:type="paragraph" w:customStyle="1" w:styleId="Pg1tabletext">
    <w:name w:val="Pg1 table text"/>
    <w:basedOn w:val="Heading3"/>
    <w:link w:val="Pg1tabletextChar"/>
    <w:uiPriority w:val="17"/>
    <w:qFormat/>
    <w:rsid w:val="00992BBE"/>
    <w:rPr>
      <w:b w:val="0"/>
    </w:rPr>
  </w:style>
  <w:style w:type="paragraph" w:customStyle="1" w:styleId="Bulletnormal">
    <w:name w:val="Bullet normal"/>
    <w:basedOn w:val="Normal"/>
    <w:link w:val="BulletnormalChar"/>
    <w:uiPriority w:val="14"/>
    <w:qFormat/>
    <w:rsid w:val="005D52CA"/>
    <w:pPr>
      <w:numPr>
        <w:numId w:val="1"/>
      </w:numPr>
      <w:spacing w:line="240" w:lineRule="auto"/>
      <w:ind w:left="924" w:hanging="357"/>
    </w:pPr>
    <w:rPr>
      <w:rFonts w:eastAsia="Calibri" w:cs="Arial"/>
      <w:lang w:eastAsia="en-US"/>
    </w:rPr>
  </w:style>
  <w:style w:type="character" w:customStyle="1" w:styleId="Pg1tabletextChar">
    <w:name w:val="Pg1 table text Char"/>
    <w:basedOn w:val="Heading3Char"/>
    <w:link w:val="Pg1tabletext"/>
    <w:uiPriority w:val="17"/>
    <w:rsid w:val="00610558"/>
    <w:rPr>
      <w:rFonts w:cs="Arial"/>
      <w:b w:val="0"/>
      <w:sz w:val="20"/>
      <w:szCs w:val="20"/>
    </w:rPr>
  </w:style>
  <w:style w:type="paragraph" w:customStyle="1" w:styleId="Textnumbered2">
    <w:name w:val="Text numbered 2"/>
    <w:basedOn w:val="Heading6"/>
    <w:link w:val="Textnumbered2Char"/>
    <w:uiPriority w:val="8"/>
    <w:qFormat/>
    <w:rsid w:val="003F14AA"/>
    <w:pPr>
      <w:numPr>
        <w:ilvl w:val="2"/>
      </w:numPr>
      <w:spacing w:before="240" w:after="240"/>
      <w:ind w:left="709" w:hanging="709"/>
    </w:pPr>
    <w:rPr>
      <w:b w:val="0"/>
      <w:sz w:val="24"/>
      <w:szCs w:val="24"/>
    </w:rPr>
  </w:style>
  <w:style w:type="character" w:customStyle="1" w:styleId="BulletnormalChar">
    <w:name w:val="Bullet normal Char"/>
    <w:basedOn w:val="DefaultParagraphFont"/>
    <w:link w:val="Bulletnormal"/>
    <w:uiPriority w:val="14"/>
    <w:rsid w:val="005D52CA"/>
    <w:rPr>
      <w:rFonts w:eastAsia="Calibri" w:cs="Arial"/>
      <w:lang w:eastAsia="en-US"/>
    </w:rPr>
  </w:style>
  <w:style w:type="character" w:customStyle="1" w:styleId="Textnumbered2Char">
    <w:name w:val="Text numbered 2 Char"/>
    <w:basedOn w:val="DefaultParagraphFont"/>
    <w:link w:val="Textnumbered2"/>
    <w:uiPriority w:val="8"/>
    <w:rsid w:val="003F14AA"/>
    <w:rPr>
      <w:rFonts w:eastAsiaTheme="majorEastAsia" w:cstheme="majorBidi"/>
      <w:bCs/>
      <w:sz w:val="24"/>
      <w:szCs w:val="24"/>
    </w:rPr>
  </w:style>
  <w:style w:type="paragraph" w:customStyle="1" w:styleId="Recnumbered">
    <w:name w:val="Rec numbered"/>
    <w:basedOn w:val="Normal"/>
    <w:link w:val="RecnumberedChar"/>
    <w:uiPriority w:val="10"/>
    <w:rsid w:val="009C78A2"/>
    <w:pPr>
      <w:numPr>
        <w:numId w:val="6"/>
      </w:numPr>
      <w:spacing w:before="120" w:line="240" w:lineRule="auto"/>
    </w:pPr>
    <w:rPr>
      <w:rFonts w:cs="Arial"/>
    </w:rPr>
  </w:style>
  <w:style w:type="numbering" w:customStyle="1" w:styleId="Style2">
    <w:name w:val="Style2"/>
    <w:uiPriority w:val="99"/>
    <w:rsid w:val="008B1450"/>
    <w:pPr>
      <w:numPr>
        <w:numId w:val="2"/>
      </w:numPr>
    </w:pPr>
  </w:style>
  <w:style w:type="character" w:customStyle="1" w:styleId="RecnumberedChar">
    <w:name w:val="Rec numbered Char"/>
    <w:basedOn w:val="DefaultParagraphFont"/>
    <w:link w:val="Recnumbered"/>
    <w:uiPriority w:val="10"/>
    <w:rsid w:val="009C78A2"/>
    <w:rPr>
      <w:rFonts w:cs="Arial"/>
    </w:rPr>
  </w:style>
  <w:style w:type="numbering" w:customStyle="1" w:styleId="Style3">
    <w:name w:val="Style3"/>
    <w:uiPriority w:val="99"/>
    <w:rsid w:val="008B1450"/>
    <w:pPr>
      <w:numPr>
        <w:numId w:val="3"/>
      </w:numPr>
    </w:pPr>
  </w:style>
  <w:style w:type="numbering" w:customStyle="1" w:styleId="Style4">
    <w:name w:val="Style4"/>
    <w:uiPriority w:val="99"/>
    <w:rsid w:val="008B1450"/>
    <w:pPr>
      <w:numPr>
        <w:numId w:val="4"/>
      </w:numPr>
    </w:pPr>
  </w:style>
  <w:style w:type="numbering" w:customStyle="1" w:styleId="Style5">
    <w:name w:val="Style5"/>
    <w:uiPriority w:val="99"/>
    <w:rsid w:val="008B1450"/>
    <w:pPr>
      <w:numPr>
        <w:numId w:val="5"/>
      </w:numPr>
    </w:pPr>
  </w:style>
  <w:style w:type="paragraph" w:customStyle="1" w:styleId="Authortext">
    <w:name w:val="Author text"/>
    <w:basedOn w:val="Normal"/>
    <w:link w:val="AuthortextChar"/>
    <w:uiPriority w:val="11"/>
    <w:qFormat/>
    <w:rsid w:val="005D52CA"/>
    <w:pPr>
      <w:spacing w:after="0" w:line="240" w:lineRule="auto"/>
    </w:pPr>
    <w:rPr>
      <w:rFonts w:cs="Arial"/>
    </w:rPr>
  </w:style>
  <w:style w:type="paragraph" w:customStyle="1" w:styleId="Tablehdg">
    <w:name w:val="Table hdg"/>
    <w:basedOn w:val="Normal"/>
    <w:link w:val="TablehdgChar"/>
    <w:uiPriority w:val="12"/>
    <w:qFormat/>
    <w:rsid w:val="005D52CA"/>
    <w:pPr>
      <w:spacing w:line="240" w:lineRule="auto"/>
      <w:ind w:right="425"/>
    </w:pPr>
    <w:rPr>
      <w:rFonts w:eastAsia="Calibri" w:cs="Arial"/>
      <w:b/>
      <w:sz w:val="20"/>
      <w:lang w:eastAsia="en-US"/>
    </w:rPr>
  </w:style>
  <w:style w:type="character" w:customStyle="1" w:styleId="AuthortextChar">
    <w:name w:val="Author text Char"/>
    <w:basedOn w:val="DefaultParagraphFont"/>
    <w:link w:val="Authortext"/>
    <w:uiPriority w:val="11"/>
    <w:rsid w:val="005D52CA"/>
    <w:rPr>
      <w:rFonts w:cs="Arial"/>
    </w:rPr>
  </w:style>
  <w:style w:type="paragraph" w:customStyle="1" w:styleId="Tabletext">
    <w:name w:val="Table text"/>
    <w:basedOn w:val="Normal"/>
    <w:link w:val="TabletextChar"/>
    <w:uiPriority w:val="13"/>
    <w:qFormat/>
    <w:rsid w:val="005D52CA"/>
    <w:pPr>
      <w:spacing w:before="60" w:after="60" w:line="240" w:lineRule="auto"/>
    </w:pPr>
    <w:rPr>
      <w:rFonts w:cs="Arial"/>
      <w:sz w:val="20"/>
    </w:rPr>
  </w:style>
  <w:style w:type="character" w:customStyle="1" w:styleId="TablehdgChar">
    <w:name w:val="Table hdg Char"/>
    <w:basedOn w:val="DefaultParagraphFont"/>
    <w:link w:val="Tablehdg"/>
    <w:uiPriority w:val="12"/>
    <w:rsid w:val="005D52CA"/>
    <w:rPr>
      <w:rFonts w:eastAsia="Calibri" w:cs="Arial"/>
      <w:b/>
      <w:sz w:val="20"/>
      <w:lang w:eastAsia="en-US"/>
    </w:rPr>
  </w:style>
  <w:style w:type="character" w:customStyle="1" w:styleId="TabletextChar">
    <w:name w:val="Table text Char"/>
    <w:basedOn w:val="DefaultParagraphFont"/>
    <w:link w:val="Tabletext"/>
    <w:uiPriority w:val="13"/>
    <w:rsid w:val="005D52CA"/>
    <w:rPr>
      <w:rFonts w:cs="Arial"/>
      <w:sz w:val="20"/>
    </w:rPr>
  </w:style>
  <w:style w:type="paragraph" w:customStyle="1" w:styleId="Attachmenttext">
    <w:name w:val="Attachment text"/>
    <w:basedOn w:val="Heading4"/>
    <w:link w:val="AttachmenttextChar"/>
    <w:uiPriority w:val="19"/>
    <w:qFormat/>
    <w:rsid w:val="00B83960"/>
    <w:pPr>
      <w:numPr>
        <w:numId w:val="7"/>
      </w:numPr>
      <w:spacing w:before="0" w:after="120"/>
    </w:pPr>
    <w:rPr>
      <w:sz w:val="22"/>
      <w:szCs w:val="22"/>
    </w:rPr>
  </w:style>
  <w:style w:type="character" w:customStyle="1" w:styleId="AttachmenttextChar">
    <w:name w:val="Attachment text Char"/>
    <w:basedOn w:val="Heading4Char"/>
    <w:link w:val="Attachmenttext"/>
    <w:uiPriority w:val="19"/>
    <w:rsid w:val="00610558"/>
    <w:rPr>
      <w:rFonts w:cs="Arial"/>
      <w:sz w:val="20"/>
      <w:szCs w:val="20"/>
    </w:rPr>
  </w:style>
  <w:style w:type="paragraph" w:customStyle="1" w:styleId="Textnumberbold">
    <w:name w:val="Text number bold"/>
    <w:basedOn w:val="Heading1"/>
    <w:link w:val="TextnumberboldChar"/>
    <w:uiPriority w:val="99"/>
    <w:rsid w:val="00ED307B"/>
  </w:style>
  <w:style w:type="paragraph" w:customStyle="1" w:styleId="Textnumberedbold">
    <w:name w:val="Text numbered bold"/>
    <w:basedOn w:val="Heading6"/>
    <w:link w:val="TextnumberedboldChar"/>
    <w:uiPriority w:val="8"/>
    <w:qFormat/>
    <w:rsid w:val="003F14AA"/>
    <w:pPr>
      <w:spacing w:before="240" w:after="240"/>
      <w:ind w:left="716" w:hanging="432"/>
    </w:pPr>
    <w:rPr>
      <w:sz w:val="24"/>
      <w:szCs w:val="24"/>
    </w:rPr>
  </w:style>
  <w:style w:type="character" w:customStyle="1" w:styleId="TextnumberboldChar">
    <w:name w:val="Text number bold Char"/>
    <w:basedOn w:val="Heading1Char"/>
    <w:link w:val="Textnumberbold"/>
    <w:uiPriority w:val="99"/>
    <w:rsid w:val="00ED307B"/>
    <w:rPr>
      <w:rFonts w:eastAsiaTheme="majorEastAsia" w:cstheme="majorBidi"/>
      <w:b/>
      <w:sz w:val="28"/>
      <w:szCs w:val="28"/>
    </w:rPr>
  </w:style>
  <w:style w:type="paragraph" w:customStyle="1" w:styleId="Normaltext">
    <w:name w:val="Normal text"/>
    <w:basedOn w:val="Textnumberedbold"/>
    <w:link w:val="NormaltextChar"/>
    <w:uiPriority w:val="3"/>
    <w:qFormat/>
    <w:rsid w:val="005D52CA"/>
    <w:pPr>
      <w:numPr>
        <w:ilvl w:val="0"/>
        <w:numId w:val="0"/>
      </w:numPr>
    </w:pPr>
    <w:rPr>
      <w:b w:val="0"/>
    </w:rPr>
  </w:style>
  <w:style w:type="character" w:customStyle="1" w:styleId="TextnumberedboldChar">
    <w:name w:val="Text numbered bold Char"/>
    <w:basedOn w:val="Heading6Char"/>
    <w:link w:val="Textnumberedbold"/>
    <w:uiPriority w:val="8"/>
    <w:rsid w:val="003F14AA"/>
    <w:rPr>
      <w:rFonts w:eastAsiaTheme="majorEastAsia" w:cstheme="majorBidi"/>
      <w:b/>
      <w:bCs/>
      <w:sz w:val="24"/>
      <w:szCs w:val="24"/>
    </w:rPr>
  </w:style>
  <w:style w:type="character" w:customStyle="1" w:styleId="Italics">
    <w:name w:val="Italics"/>
    <w:basedOn w:val="NormaltextChar"/>
    <w:uiPriority w:val="15"/>
    <w:qFormat/>
    <w:rsid w:val="001E5836"/>
    <w:rPr>
      <w:rFonts w:ascii="Arial" w:eastAsiaTheme="majorEastAsia" w:hAnsi="Arial" w:cstheme="majorBidi"/>
      <w:b w:val="0"/>
      <w:bCs/>
      <w:i/>
      <w:color w:val="auto"/>
      <w:sz w:val="22"/>
      <w:szCs w:val="22"/>
    </w:rPr>
  </w:style>
  <w:style w:type="character" w:customStyle="1" w:styleId="NormaltextChar">
    <w:name w:val="Normal text Char"/>
    <w:basedOn w:val="TextnumberedboldChar"/>
    <w:link w:val="Normaltext"/>
    <w:uiPriority w:val="3"/>
    <w:rsid w:val="00610558"/>
    <w:rPr>
      <w:rFonts w:eastAsiaTheme="majorEastAsia" w:cstheme="majorBidi"/>
      <w:b w:val="0"/>
      <w:bCs/>
      <w:sz w:val="24"/>
      <w:szCs w:val="24"/>
    </w:rPr>
  </w:style>
  <w:style w:type="numbering" w:customStyle="1" w:styleId="Style1">
    <w:name w:val="Style1"/>
    <w:uiPriority w:val="99"/>
    <w:rsid w:val="00B83960"/>
    <w:pPr>
      <w:numPr>
        <w:numId w:val="8"/>
      </w:numPr>
    </w:pPr>
  </w:style>
  <w:style w:type="paragraph" w:customStyle="1" w:styleId="Bullets7">
    <w:name w:val="Bullet s7"/>
    <w:basedOn w:val="Bulletnormal"/>
    <w:link w:val="Bullets7Char"/>
    <w:uiPriority w:val="14"/>
    <w:qFormat/>
    <w:rsid w:val="00E1360A"/>
    <w:pPr>
      <w:ind w:left="1701"/>
    </w:pPr>
  </w:style>
  <w:style w:type="paragraph" w:customStyle="1" w:styleId="Bullettable">
    <w:name w:val="Bullet table"/>
    <w:basedOn w:val="Bulletnormal"/>
    <w:link w:val="BullettableChar"/>
    <w:uiPriority w:val="14"/>
    <w:qFormat/>
    <w:rsid w:val="00992BBE"/>
    <w:pPr>
      <w:spacing w:before="60" w:after="60"/>
      <w:ind w:left="357"/>
    </w:pPr>
    <w:rPr>
      <w:sz w:val="20"/>
      <w:szCs w:val="20"/>
    </w:rPr>
  </w:style>
  <w:style w:type="character" w:customStyle="1" w:styleId="Bullets7Char">
    <w:name w:val="Bullet s7 Char"/>
    <w:basedOn w:val="BulletnormalChar"/>
    <w:link w:val="Bullets7"/>
    <w:uiPriority w:val="14"/>
    <w:rsid w:val="00E1360A"/>
    <w:rPr>
      <w:rFonts w:eastAsia="Calibri" w:cs="Arial"/>
      <w:lang w:eastAsia="en-US"/>
    </w:rPr>
  </w:style>
  <w:style w:type="character" w:customStyle="1" w:styleId="BullettableChar">
    <w:name w:val="Bullet table Char"/>
    <w:basedOn w:val="BulletnormalChar"/>
    <w:link w:val="Bullettable"/>
    <w:uiPriority w:val="14"/>
    <w:rsid w:val="00992BBE"/>
    <w:rPr>
      <w:rFonts w:eastAsia="Calibri" w:cs="Arial"/>
      <w:sz w:val="20"/>
      <w:szCs w:val="20"/>
      <w:lang w:eastAsia="en-US"/>
    </w:rPr>
  </w:style>
  <w:style w:type="character" w:styleId="Hyperlink">
    <w:name w:val="Hyperlink"/>
    <w:basedOn w:val="DefaultParagraphFont"/>
    <w:uiPriority w:val="99"/>
    <w:unhideWhenUsed/>
    <w:rsid w:val="00F923C2"/>
    <w:rPr>
      <w:color w:val="0000FF" w:themeColor="hyperlink"/>
      <w:u w:val="single"/>
    </w:rPr>
  </w:style>
  <w:style w:type="paragraph" w:customStyle="1" w:styleId="Pg1Hdg1">
    <w:name w:val="Pg1 Hdg1"/>
    <w:basedOn w:val="Heading5"/>
    <w:link w:val="Pg1Hdg1Char"/>
    <w:uiPriority w:val="19"/>
    <w:qFormat/>
    <w:rsid w:val="005D52CA"/>
    <w:pPr>
      <w:numPr>
        <w:numId w:val="0"/>
      </w:numPr>
      <w:shd w:val="clear" w:color="auto" w:fill="D9D9D9" w:themeFill="background1" w:themeFillShade="D9"/>
      <w:ind w:left="567" w:hanging="567"/>
    </w:pPr>
    <w:rPr>
      <w:sz w:val="24"/>
      <w:szCs w:val="24"/>
    </w:rPr>
  </w:style>
  <w:style w:type="paragraph" w:styleId="TOC4">
    <w:name w:val="toc 4"/>
    <w:basedOn w:val="Normal"/>
    <w:next w:val="Normal"/>
    <w:autoRedefine/>
    <w:semiHidden/>
    <w:unhideWhenUsed/>
    <w:rsid w:val="00F923C2"/>
    <w:pPr>
      <w:spacing w:after="100"/>
      <w:ind w:left="660"/>
    </w:pPr>
  </w:style>
  <w:style w:type="paragraph" w:styleId="TOC2">
    <w:name w:val="toc 2"/>
    <w:basedOn w:val="Normal"/>
    <w:next w:val="Normal"/>
    <w:autoRedefine/>
    <w:uiPriority w:val="39"/>
    <w:unhideWhenUsed/>
    <w:rsid w:val="0066483C"/>
    <w:pPr>
      <w:spacing w:after="100"/>
      <w:ind w:left="220"/>
    </w:pPr>
  </w:style>
  <w:style w:type="character" w:customStyle="1" w:styleId="Pg1Hdg1Char">
    <w:name w:val="Pg1 Hdg1 Char"/>
    <w:basedOn w:val="TextnumberboldChar"/>
    <w:link w:val="Pg1Hdg1"/>
    <w:uiPriority w:val="19"/>
    <w:rsid w:val="00610558"/>
    <w:rPr>
      <w:rFonts w:ascii="Arial" w:eastAsiaTheme="majorEastAsia" w:hAnsi="Arial" w:cstheme="majorBidi"/>
      <w:b/>
      <w:bCs/>
      <w:sz w:val="24"/>
      <w:szCs w:val="24"/>
      <w:shd w:val="clear" w:color="auto" w:fill="D9D9D9" w:themeFill="background1" w:themeFillShade="D9"/>
    </w:rPr>
  </w:style>
  <w:style w:type="paragraph" w:styleId="TOC3">
    <w:name w:val="toc 3"/>
    <w:basedOn w:val="Normal"/>
    <w:next w:val="Normal"/>
    <w:autoRedefine/>
    <w:uiPriority w:val="39"/>
    <w:unhideWhenUsed/>
    <w:rsid w:val="0066483C"/>
    <w:pPr>
      <w:spacing w:after="100"/>
      <w:ind w:left="440"/>
    </w:pPr>
  </w:style>
  <w:style w:type="paragraph" w:customStyle="1" w:styleId="Tabletextnumbers">
    <w:name w:val="Table text numbers"/>
    <w:basedOn w:val="Tabletext"/>
    <w:link w:val="TabletextnumbersChar"/>
    <w:uiPriority w:val="99"/>
    <w:qFormat/>
    <w:rsid w:val="00992BBE"/>
    <w:pPr>
      <w:numPr>
        <w:numId w:val="10"/>
      </w:numPr>
      <w:spacing w:before="0" w:after="0"/>
      <w:ind w:left="357" w:hanging="357"/>
    </w:pPr>
  </w:style>
  <w:style w:type="character" w:customStyle="1" w:styleId="TabletextnumbersChar">
    <w:name w:val="Table text numbers Char"/>
    <w:basedOn w:val="TabletextChar"/>
    <w:link w:val="Tabletextnumbers"/>
    <w:uiPriority w:val="99"/>
    <w:rsid w:val="00992BBE"/>
    <w:rPr>
      <w:rFonts w:cs="Arial"/>
      <w:sz w:val="20"/>
    </w:rPr>
  </w:style>
  <w:style w:type="paragraph" w:customStyle="1" w:styleId="Panelref">
    <w:name w:val="Panel ref"/>
    <w:basedOn w:val="Footer"/>
    <w:link w:val="PanelrefChar"/>
    <w:uiPriority w:val="15"/>
    <w:qFormat/>
    <w:rsid w:val="005D52CA"/>
  </w:style>
  <w:style w:type="character" w:customStyle="1" w:styleId="PanelrefChar">
    <w:name w:val="Panel ref Char"/>
    <w:basedOn w:val="FooterChar"/>
    <w:link w:val="Panelref"/>
    <w:uiPriority w:val="15"/>
    <w:rsid w:val="005D52CA"/>
    <w:rPr>
      <w:rFonts w:cs="Arial"/>
      <w:color w:val="000000" w:themeColor="text1"/>
      <w:sz w:val="18"/>
      <w:szCs w:val="18"/>
    </w:rPr>
  </w:style>
  <w:style w:type="paragraph" w:customStyle="1" w:styleId="Superscript">
    <w:name w:val="Superscript"/>
    <w:basedOn w:val="PlainText"/>
    <w:link w:val="SuperscriptChar"/>
    <w:uiPriority w:val="99"/>
    <w:rsid w:val="00953220"/>
    <w:rPr>
      <w:vertAlign w:val="superscript"/>
    </w:rPr>
  </w:style>
  <w:style w:type="character" w:customStyle="1" w:styleId="Superscripttext">
    <w:name w:val="Superscript text"/>
    <w:basedOn w:val="DefaultParagraphFont"/>
    <w:uiPriority w:val="16"/>
    <w:qFormat/>
    <w:rsid w:val="00D16060"/>
    <w:rPr>
      <w:vertAlign w:val="superscript"/>
    </w:rPr>
  </w:style>
  <w:style w:type="character" w:customStyle="1" w:styleId="SuperscriptChar">
    <w:name w:val="Superscript Char"/>
    <w:basedOn w:val="Heading6Char"/>
    <w:link w:val="Superscript"/>
    <w:uiPriority w:val="99"/>
    <w:rsid w:val="00953220"/>
    <w:rPr>
      <w:rFonts w:ascii="Consolas" w:eastAsiaTheme="majorEastAsia" w:hAnsi="Consolas" w:cs="Consolas"/>
      <w:b/>
      <w:bCs w:val="0"/>
      <w:sz w:val="21"/>
      <w:szCs w:val="21"/>
      <w:vertAlign w:val="superscript"/>
    </w:rPr>
  </w:style>
  <w:style w:type="paragraph" w:styleId="PlainText">
    <w:name w:val="Plain Text"/>
    <w:basedOn w:val="Normal"/>
    <w:link w:val="PlainTextChar"/>
    <w:uiPriority w:val="99"/>
    <w:unhideWhenUsed/>
    <w:rsid w:val="0095322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53220"/>
    <w:rPr>
      <w:rFonts w:ascii="Consolas" w:hAnsi="Consolas" w:cs="Consolas"/>
      <w:sz w:val="21"/>
      <w:szCs w:val="21"/>
    </w:rPr>
  </w:style>
  <w:style w:type="character" w:customStyle="1" w:styleId="StyleSuperscripttextSuperscript">
    <w:name w:val="Style Superscript text + Superscript"/>
    <w:basedOn w:val="Superscripttext"/>
    <w:rsid w:val="00D16060"/>
    <w:rPr>
      <w:vertAlign w:val="superscript"/>
    </w:rPr>
  </w:style>
  <w:style w:type="paragraph" w:customStyle="1" w:styleId="Attachment">
    <w:name w:val="Attachment #"/>
    <w:basedOn w:val="PlainText"/>
    <w:uiPriority w:val="1"/>
    <w:qFormat/>
    <w:rsid w:val="000A1C91"/>
    <w:pPr>
      <w:tabs>
        <w:tab w:val="right" w:pos="9354"/>
      </w:tabs>
      <w:jc w:val="right"/>
    </w:pPr>
    <w:rPr>
      <w:rFonts w:ascii="Arial" w:hAnsi="Arial" w:cs="Arial"/>
      <w:b/>
    </w:rPr>
  </w:style>
  <w:style w:type="paragraph" w:customStyle="1" w:styleId="Attachmentref">
    <w:name w:val="Attachment ref"/>
    <w:basedOn w:val="Header"/>
    <w:uiPriority w:val="2"/>
    <w:qFormat/>
    <w:rsid w:val="000A1C91"/>
    <w:pPr>
      <w:pBdr>
        <w:bottom w:val="single" w:sz="4" w:space="1" w:color="auto"/>
      </w:pBdr>
      <w:jc w:val="right"/>
    </w:pPr>
    <w:rPr>
      <w:rFonts w:cs="Arial"/>
    </w:rPr>
  </w:style>
  <w:style w:type="character" w:customStyle="1" w:styleId="Titlenotbold">
    <w:name w:val="Title not bold"/>
    <w:basedOn w:val="TitleChar"/>
    <w:qFormat/>
    <w:rsid w:val="000F21C8"/>
    <w:rPr>
      <w:rFonts w:cs="Arial"/>
      <w:b/>
      <w:color w:val="365F91" w:themeColor="accent1" w:themeShade="BF"/>
      <w:sz w:val="32"/>
      <w:szCs w:val="36"/>
    </w:rPr>
  </w:style>
  <w:style w:type="paragraph" w:styleId="ListParagraph">
    <w:name w:val="List Paragraph"/>
    <w:basedOn w:val="Normal"/>
    <w:uiPriority w:val="34"/>
    <w:qFormat/>
    <w:rsid w:val="00EA3F7E"/>
    <w:pPr>
      <w:spacing w:after="200"/>
      <w:ind w:left="720"/>
      <w:contextualSpacing/>
    </w:pPr>
    <w:rPr>
      <w:rFonts w:asciiTheme="minorHAnsi" w:eastAsiaTheme="minorHAnsi" w:hAnsiTheme="minorHAnsi" w:cstheme="minorBidi"/>
      <w:lang w:eastAsia="en-US"/>
    </w:rPr>
  </w:style>
  <w:style w:type="paragraph" w:styleId="ListBullet">
    <w:name w:val="List Bullet"/>
    <w:basedOn w:val="Normal"/>
    <w:uiPriority w:val="99"/>
    <w:unhideWhenUsed/>
    <w:rsid w:val="00EA3F7E"/>
    <w:pPr>
      <w:numPr>
        <w:numId w:val="11"/>
      </w:numPr>
      <w:spacing w:after="200"/>
      <w:contextualSpacing/>
    </w:pPr>
    <w:rPr>
      <w:rFonts w:ascii="Calibri" w:eastAsiaTheme="minorHAnsi" w:hAnsi="Calibri" w:cs="Calibri"/>
    </w:rPr>
  </w:style>
  <w:style w:type="paragraph" w:styleId="BodyText">
    <w:name w:val="Body Text"/>
    <w:basedOn w:val="Normal"/>
    <w:link w:val="BodyTextChar"/>
    <w:rsid w:val="00F5732E"/>
    <w:pPr>
      <w:spacing w:after="180" w:line="240" w:lineRule="auto"/>
      <w:jc w:val="both"/>
    </w:pPr>
    <w:rPr>
      <w:rFonts w:eastAsiaTheme="minorHAnsi" w:cstheme="minorBidi"/>
      <w:lang w:eastAsia="en-US"/>
    </w:rPr>
  </w:style>
  <w:style w:type="character" w:customStyle="1" w:styleId="BodyTextChar">
    <w:name w:val="Body Text Char"/>
    <w:basedOn w:val="DefaultParagraphFont"/>
    <w:link w:val="BodyText"/>
    <w:rsid w:val="00F5732E"/>
    <w:rPr>
      <w:rFonts w:eastAsiaTheme="minorHAnsi" w:cstheme="minorBidi"/>
      <w:lang w:eastAsia="en-US"/>
    </w:rPr>
  </w:style>
  <w:style w:type="paragraph" w:styleId="ListNumber2">
    <w:name w:val="List Number 2"/>
    <w:basedOn w:val="Normal"/>
    <w:uiPriority w:val="9"/>
    <w:rsid w:val="00F5732E"/>
    <w:pPr>
      <w:numPr>
        <w:numId w:val="14"/>
      </w:numPr>
      <w:spacing w:line="240" w:lineRule="auto"/>
      <w:ind w:left="1701" w:hanging="567"/>
      <w:contextualSpacing/>
    </w:pPr>
    <w:rPr>
      <w:rFonts w:eastAsiaTheme="minorHAnsi" w:cstheme="minorBidi"/>
      <w:lang w:eastAsia="en-US"/>
    </w:rPr>
  </w:style>
  <w:style w:type="paragraph" w:styleId="Quote">
    <w:name w:val="Quote"/>
    <w:basedOn w:val="Normal"/>
    <w:link w:val="QuoteChar"/>
    <w:uiPriority w:val="11"/>
    <w:qFormat/>
    <w:rsid w:val="00F5732E"/>
    <w:pPr>
      <w:pBdr>
        <w:left w:val="single" w:sz="4" w:space="4" w:color="000000" w:themeColor="text1"/>
      </w:pBdr>
      <w:spacing w:after="0" w:line="240" w:lineRule="auto"/>
      <w:ind w:left="567"/>
      <w:jc w:val="both"/>
    </w:pPr>
    <w:rPr>
      <w:rFonts w:eastAsiaTheme="minorHAnsi" w:cstheme="minorBidi"/>
      <w:i/>
      <w:iCs/>
      <w:lang w:eastAsia="en-US"/>
    </w:rPr>
  </w:style>
  <w:style w:type="character" w:customStyle="1" w:styleId="QuoteChar">
    <w:name w:val="Quote Char"/>
    <w:basedOn w:val="DefaultParagraphFont"/>
    <w:link w:val="Quote"/>
    <w:uiPriority w:val="11"/>
    <w:rsid w:val="00F5732E"/>
    <w:rPr>
      <w:rFonts w:eastAsiaTheme="minorHAnsi" w:cstheme="minorBidi"/>
      <w:i/>
      <w:iCs/>
      <w:lang w:eastAsia="en-US"/>
    </w:rPr>
  </w:style>
  <w:style w:type="paragraph" w:styleId="NoSpacing">
    <w:name w:val="No Spacing"/>
    <w:uiPriority w:val="1"/>
    <w:qFormat/>
    <w:rsid w:val="00F5732E"/>
    <w:pPr>
      <w:spacing w:after="0" w:line="240" w:lineRule="auto"/>
      <w:ind w:left="568" w:hanging="284"/>
      <w:jc w:val="both"/>
    </w:pPr>
    <w:rPr>
      <w:rFonts w:asciiTheme="minorHAnsi" w:eastAsiaTheme="minorHAnsi" w:hAnsiTheme="minorHAnsi" w:cstheme="minorBidi"/>
      <w:lang w:eastAsia="en-US"/>
    </w:rPr>
  </w:style>
  <w:style w:type="character" w:styleId="Strong">
    <w:name w:val="Strong"/>
    <w:basedOn w:val="DefaultParagraphFont"/>
    <w:uiPriority w:val="22"/>
    <w:qFormat/>
    <w:rsid w:val="00F5732E"/>
    <w:rPr>
      <w:b/>
      <w:bCs/>
    </w:rPr>
  </w:style>
  <w:style w:type="character" w:styleId="PageNumber">
    <w:name w:val="page number"/>
    <w:basedOn w:val="DefaultParagraphFont"/>
    <w:uiPriority w:val="99"/>
    <w:rsid w:val="00F5732E"/>
    <w:rPr>
      <w:color w:val="FFFFFF" w:themeColor="background1"/>
    </w:rPr>
  </w:style>
  <w:style w:type="paragraph" w:styleId="Caption">
    <w:name w:val="caption"/>
    <w:basedOn w:val="Normal"/>
    <w:next w:val="Normal"/>
    <w:unhideWhenUsed/>
    <w:qFormat/>
    <w:rsid w:val="00F5732E"/>
    <w:pPr>
      <w:spacing w:after="200" w:line="240" w:lineRule="auto"/>
    </w:pPr>
    <w:rPr>
      <w:rFonts w:ascii="Times New Roman" w:hAnsi="Times New Roman"/>
      <w:b/>
      <w:bCs/>
      <w:color w:val="4F81BD" w:themeColor="accent1"/>
      <w:sz w:val="18"/>
      <w:szCs w:val="18"/>
    </w:rPr>
  </w:style>
  <w:style w:type="paragraph" w:customStyle="1" w:styleId="Bullet1">
    <w:name w:val="Bullet 1"/>
    <w:basedOn w:val="Normal"/>
    <w:qFormat/>
    <w:rsid w:val="00665F2B"/>
    <w:pPr>
      <w:numPr>
        <w:numId w:val="15"/>
      </w:numPr>
      <w:spacing w:line="240" w:lineRule="auto"/>
    </w:pPr>
    <w:rPr>
      <w:rFonts w:eastAsiaTheme="minorHAnsi" w:cstheme="minorBidi"/>
      <w:lang w:eastAsia="en-US"/>
    </w:rPr>
  </w:style>
  <w:style w:type="paragraph" w:customStyle="1" w:styleId="Bullet2">
    <w:name w:val="Bullet 2"/>
    <w:basedOn w:val="Normal"/>
    <w:qFormat/>
    <w:rsid w:val="00665F2B"/>
    <w:pPr>
      <w:numPr>
        <w:ilvl w:val="1"/>
        <w:numId w:val="15"/>
      </w:numPr>
      <w:spacing w:line="240" w:lineRule="auto"/>
    </w:pPr>
    <w:rPr>
      <w:rFonts w:eastAsiaTheme="minorHAnsi" w:cstheme="minorBidi"/>
      <w:lang w:eastAsia="en-US"/>
    </w:rPr>
  </w:style>
  <w:style w:type="paragraph" w:customStyle="1" w:styleId="BodyText-single">
    <w:name w:val="Body Text - single"/>
    <w:basedOn w:val="Normal"/>
    <w:qFormat/>
    <w:rsid w:val="00BC1C80"/>
    <w:pPr>
      <w:spacing w:after="0" w:line="240" w:lineRule="auto"/>
    </w:pPr>
    <w:rPr>
      <w:rFonts w:eastAsiaTheme="minorHAnsi" w:cstheme="minorBidi"/>
      <w:lang w:eastAsia="en-US"/>
    </w:rPr>
  </w:style>
  <w:style w:type="paragraph" w:customStyle="1" w:styleId="UrbisTableText">
    <w:name w:val="Urbis_Table_Text"/>
    <w:basedOn w:val="Normal"/>
    <w:qFormat/>
    <w:rsid w:val="001E28E7"/>
    <w:pPr>
      <w:spacing w:after="100" w:line="240" w:lineRule="auto"/>
    </w:pPr>
    <w:rPr>
      <w:color w:val="40404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57029">
      <w:bodyDiv w:val="1"/>
      <w:marLeft w:val="0"/>
      <w:marRight w:val="0"/>
      <w:marTop w:val="0"/>
      <w:marBottom w:val="0"/>
      <w:divBdr>
        <w:top w:val="none" w:sz="0" w:space="0" w:color="auto"/>
        <w:left w:val="none" w:sz="0" w:space="0" w:color="auto"/>
        <w:bottom w:val="none" w:sz="0" w:space="0" w:color="auto"/>
        <w:right w:val="none" w:sz="0" w:space="0" w:color="auto"/>
      </w:divBdr>
    </w:div>
    <w:div w:id="159394174">
      <w:bodyDiv w:val="1"/>
      <w:marLeft w:val="0"/>
      <w:marRight w:val="0"/>
      <w:marTop w:val="0"/>
      <w:marBottom w:val="0"/>
      <w:divBdr>
        <w:top w:val="none" w:sz="0" w:space="0" w:color="auto"/>
        <w:left w:val="none" w:sz="0" w:space="0" w:color="auto"/>
        <w:bottom w:val="none" w:sz="0" w:space="0" w:color="auto"/>
        <w:right w:val="none" w:sz="0" w:space="0" w:color="auto"/>
      </w:divBdr>
    </w:div>
    <w:div w:id="193156871">
      <w:bodyDiv w:val="1"/>
      <w:marLeft w:val="0"/>
      <w:marRight w:val="0"/>
      <w:marTop w:val="0"/>
      <w:marBottom w:val="0"/>
      <w:divBdr>
        <w:top w:val="none" w:sz="0" w:space="0" w:color="auto"/>
        <w:left w:val="none" w:sz="0" w:space="0" w:color="auto"/>
        <w:bottom w:val="none" w:sz="0" w:space="0" w:color="auto"/>
        <w:right w:val="single" w:sz="4" w:space="4" w:color="FFFFFF"/>
      </w:divBdr>
      <w:divsChild>
        <w:div w:id="977808891">
          <w:marLeft w:val="0"/>
          <w:marRight w:val="0"/>
          <w:marTop w:val="0"/>
          <w:marBottom w:val="0"/>
          <w:divBdr>
            <w:top w:val="none" w:sz="0" w:space="0" w:color="auto"/>
            <w:left w:val="none" w:sz="0" w:space="0" w:color="auto"/>
            <w:bottom w:val="none" w:sz="0" w:space="0" w:color="auto"/>
            <w:right w:val="none" w:sz="0" w:space="0" w:color="auto"/>
          </w:divBdr>
          <w:divsChild>
            <w:div w:id="68046174">
              <w:marLeft w:val="0"/>
              <w:marRight w:val="0"/>
              <w:marTop w:val="0"/>
              <w:marBottom w:val="0"/>
              <w:divBdr>
                <w:top w:val="none" w:sz="0" w:space="0" w:color="auto"/>
                <w:left w:val="none" w:sz="0" w:space="0" w:color="auto"/>
                <w:bottom w:val="none" w:sz="0" w:space="0" w:color="auto"/>
                <w:right w:val="none" w:sz="0" w:space="0" w:color="auto"/>
              </w:divBdr>
              <w:divsChild>
                <w:div w:id="728528491">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70873549">
                      <w:blockQuote w:val="1"/>
                      <w:marLeft w:val="340"/>
                      <w:marRight w:val="0"/>
                      <w:marTop w:val="160"/>
                      <w:marBottom w:val="200"/>
                      <w:divBdr>
                        <w:top w:val="none" w:sz="0" w:space="0" w:color="auto"/>
                        <w:left w:val="none" w:sz="0" w:space="0" w:color="auto"/>
                        <w:bottom w:val="none" w:sz="0" w:space="0" w:color="auto"/>
                        <w:right w:val="none" w:sz="0" w:space="0" w:color="auto"/>
                      </w:divBdr>
                    </w:div>
                    <w:div w:id="904874021">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012248414">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1044718841">
                      <w:blockQuote w:val="1"/>
                      <w:marLeft w:val="340"/>
                      <w:marRight w:val="0"/>
                      <w:marTop w:val="160"/>
                      <w:marBottom w:val="200"/>
                      <w:divBdr>
                        <w:top w:val="none" w:sz="0" w:space="0" w:color="auto"/>
                        <w:left w:val="none" w:sz="0" w:space="0" w:color="auto"/>
                        <w:bottom w:val="none" w:sz="0" w:space="0" w:color="auto"/>
                        <w:right w:val="none" w:sz="0" w:space="0" w:color="auto"/>
                      </w:divBdr>
                    </w:div>
                    <w:div w:id="1581913006">
                      <w:blockQuote w:val="1"/>
                      <w:marLeft w:val="340"/>
                      <w:marRight w:val="0"/>
                      <w:marTop w:val="160"/>
                      <w:marBottom w:val="200"/>
                      <w:divBdr>
                        <w:top w:val="none" w:sz="0" w:space="0" w:color="auto"/>
                        <w:left w:val="none" w:sz="0" w:space="0" w:color="auto"/>
                        <w:bottom w:val="none" w:sz="0" w:space="0" w:color="auto"/>
                        <w:right w:val="none" w:sz="0" w:space="0" w:color="auto"/>
                      </w:divBdr>
                    </w:div>
                    <w:div w:id="2022662520">
                      <w:blockQuote w:val="1"/>
                      <w:marLeft w:val="340"/>
                      <w:marRight w:val="0"/>
                      <w:marTop w:val="160"/>
                      <w:marBottom w:val="200"/>
                      <w:divBdr>
                        <w:top w:val="none" w:sz="0" w:space="0" w:color="auto"/>
                        <w:left w:val="none" w:sz="0" w:space="0" w:color="auto"/>
                        <w:bottom w:val="none" w:sz="0" w:space="0" w:color="auto"/>
                        <w:right w:val="none" w:sz="0" w:space="0" w:color="auto"/>
                      </w:divBdr>
                    </w:div>
                    <w:div w:id="2077891804">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218440354">
      <w:bodyDiv w:val="1"/>
      <w:marLeft w:val="0"/>
      <w:marRight w:val="0"/>
      <w:marTop w:val="0"/>
      <w:marBottom w:val="0"/>
      <w:divBdr>
        <w:top w:val="none" w:sz="0" w:space="0" w:color="auto"/>
        <w:left w:val="none" w:sz="0" w:space="0" w:color="auto"/>
        <w:bottom w:val="none" w:sz="0" w:space="0" w:color="auto"/>
        <w:right w:val="none" w:sz="0" w:space="0" w:color="auto"/>
      </w:divBdr>
    </w:div>
    <w:div w:id="240917267">
      <w:bodyDiv w:val="1"/>
      <w:marLeft w:val="0"/>
      <w:marRight w:val="0"/>
      <w:marTop w:val="0"/>
      <w:marBottom w:val="0"/>
      <w:divBdr>
        <w:top w:val="none" w:sz="0" w:space="0" w:color="auto"/>
        <w:left w:val="none" w:sz="0" w:space="0" w:color="auto"/>
        <w:bottom w:val="none" w:sz="0" w:space="0" w:color="auto"/>
        <w:right w:val="none" w:sz="0" w:space="0" w:color="auto"/>
      </w:divBdr>
    </w:div>
    <w:div w:id="320735742">
      <w:bodyDiv w:val="1"/>
      <w:marLeft w:val="0"/>
      <w:marRight w:val="0"/>
      <w:marTop w:val="0"/>
      <w:marBottom w:val="0"/>
      <w:divBdr>
        <w:top w:val="none" w:sz="0" w:space="0" w:color="auto"/>
        <w:left w:val="none" w:sz="0" w:space="0" w:color="auto"/>
        <w:bottom w:val="none" w:sz="0" w:space="0" w:color="auto"/>
        <w:right w:val="none" w:sz="0" w:space="0" w:color="auto"/>
      </w:divBdr>
    </w:div>
    <w:div w:id="329985910">
      <w:bodyDiv w:val="1"/>
      <w:marLeft w:val="0"/>
      <w:marRight w:val="0"/>
      <w:marTop w:val="0"/>
      <w:marBottom w:val="0"/>
      <w:divBdr>
        <w:top w:val="none" w:sz="0" w:space="0" w:color="auto"/>
        <w:left w:val="none" w:sz="0" w:space="0" w:color="auto"/>
        <w:bottom w:val="none" w:sz="0" w:space="0" w:color="auto"/>
        <w:right w:val="none" w:sz="0" w:space="0" w:color="auto"/>
      </w:divBdr>
    </w:div>
    <w:div w:id="375928602">
      <w:bodyDiv w:val="1"/>
      <w:marLeft w:val="0"/>
      <w:marRight w:val="0"/>
      <w:marTop w:val="0"/>
      <w:marBottom w:val="0"/>
      <w:divBdr>
        <w:top w:val="none" w:sz="0" w:space="0" w:color="auto"/>
        <w:left w:val="none" w:sz="0" w:space="0" w:color="auto"/>
        <w:bottom w:val="none" w:sz="0" w:space="0" w:color="auto"/>
        <w:right w:val="none" w:sz="0" w:space="0" w:color="auto"/>
      </w:divBdr>
    </w:div>
    <w:div w:id="380639757">
      <w:bodyDiv w:val="1"/>
      <w:marLeft w:val="0"/>
      <w:marRight w:val="0"/>
      <w:marTop w:val="0"/>
      <w:marBottom w:val="0"/>
      <w:divBdr>
        <w:top w:val="none" w:sz="0" w:space="0" w:color="auto"/>
        <w:left w:val="none" w:sz="0" w:space="0" w:color="auto"/>
        <w:bottom w:val="none" w:sz="0" w:space="0" w:color="auto"/>
        <w:right w:val="none" w:sz="0" w:space="0" w:color="auto"/>
      </w:divBdr>
      <w:divsChild>
        <w:div w:id="232277080">
          <w:marLeft w:val="0"/>
          <w:marRight w:val="0"/>
          <w:marTop w:val="0"/>
          <w:marBottom w:val="0"/>
          <w:divBdr>
            <w:top w:val="none" w:sz="0" w:space="0" w:color="auto"/>
            <w:left w:val="none" w:sz="0" w:space="0" w:color="auto"/>
            <w:bottom w:val="none" w:sz="0" w:space="0" w:color="auto"/>
            <w:right w:val="none" w:sz="0" w:space="0" w:color="auto"/>
          </w:divBdr>
        </w:div>
        <w:div w:id="414278573">
          <w:marLeft w:val="0"/>
          <w:marRight w:val="0"/>
          <w:marTop w:val="0"/>
          <w:marBottom w:val="0"/>
          <w:divBdr>
            <w:top w:val="none" w:sz="0" w:space="0" w:color="auto"/>
            <w:left w:val="none" w:sz="0" w:space="0" w:color="auto"/>
            <w:bottom w:val="none" w:sz="0" w:space="0" w:color="auto"/>
            <w:right w:val="none" w:sz="0" w:space="0" w:color="auto"/>
          </w:divBdr>
        </w:div>
        <w:div w:id="1460034406">
          <w:marLeft w:val="0"/>
          <w:marRight w:val="0"/>
          <w:marTop w:val="0"/>
          <w:marBottom w:val="0"/>
          <w:divBdr>
            <w:top w:val="none" w:sz="0" w:space="0" w:color="auto"/>
            <w:left w:val="none" w:sz="0" w:space="0" w:color="auto"/>
            <w:bottom w:val="none" w:sz="0" w:space="0" w:color="auto"/>
            <w:right w:val="none" w:sz="0" w:space="0" w:color="auto"/>
          </w:divBdr>
        </w:div>
        <w:div w:id="1888373038">
          <w:marLeft w:val="0"/>
          <w:marRight w:val="0"/>
          <w:marTop w:val="0"/>
          <w:marBottom w:val="0"/>
          <w:divBdr>
            <w:top w:val="none" w:sz="0" w:space="0" w:color="auto"/>
            <w:left w:val="none" w:sz="0" w:space="0" w:color="auto"/>
            <w:bottom w:val="none" w:sz="0" w:space="0" w:color="auto"/>
            <w:right w:val="none" w:sz="0" w:space="0" w:color="auto"/>
          </w:divBdr>
        </w:div>
      </w:divsChild>
    </w:div>
    <w:div w:id="406920287">
      <w:bodyDiv w:val="1"/>
      <w:marLeft w:val="0"/>
      <w:marRight w:val="0"/>
      <w:marTop w:val="0"/>
      <w:marBottom w:val="0"/>
      <w:divBdr>
        <w:top w:val="none" w:sz="0" w:space="0" w:color="auto"/>
        <w:left w:val="none" w:sz="0" w:space="0" w:color="auto"/>
        <w:bottom w:val="none" w:sz="0" w:space="0" w:color="auto"/>
        <w:right w:val="none" w:sz="0" w:space="0" w:color="auto"/>
      </w:divBdr>
    </w:div>
    <w:div w:id="463040900">
      <w:bodyDiv w:val="1"/>
      <w:marLeft w:val="0"/>
      <w:marRight w:val="0"/>
      <w:marTop w:val="0"/>
      <w:marBottom w:val="0"/>
      <w:divBdr>
        <w:top w:val="none" w:sz="0" w:space="0" w:color="auto"/>
        <w:left w:val="none" w:sz="0" w:space="0" w:color="auto"/>
        <w:bottom w:val="none" w:sz="0" w:space="0" w:color="auto"/>
        <w:right w:val="none" w:sz="0" w:space="0" w:color="auto"/>
      </w:divBdr>
    </w:div>
    <w:div w:id="463501402">
      <w:bodyDiv w:val="1"/>
      <w:marLeft w:val="0"/>
      <w:marRight w:val="0"/>
      <w:marTop w:val="0"/>
      <w:marBottom w:val="0"/>
      <w:divBdr>
        <w:top w:val="none" w:sz="0" w:space="0" w:color="auto"/>
        <w:left w:val="none" w:sz="0" w:space="0" w:color="auto"/>
        <w:bottom w:val="none" w:sz="0" w:space="0" w:color="auto"/>
        <w:right w:val="none" w:sz="0" w:space="0" w:color="auto"/>
      </w:divBdr>
    </w:div>
    <w:div w:id="472412164">
      <w:bodyDiv w:val="1"/>
      <w:marLeft w:val="0"/>
      <w:marRight w:val="0"/>
      <w:marTop w:val="0"/>
      <w:marBottom w:val="0"/>
      <w:divBdr>
        <w:top w:val="none" w:sz="0" w:space="0" w:color="auto"/>
        <w:left w:val="none" w:sz="0" w:space="0" w:color="auto"/>
        <w:bottom w:val="none" w:sz="0" w:space="0" w:color="auto"/>
        <w:right w:val="single" w:sz="4" w:space="5" w:color="FFFFFF"/>
      </w:divBdr>
      <w:divsChild>
        <w:div w:id="1743914242">
          <w:marLeft w:val="0"/>
          <w:marRight w:val="0"/>
          <w:marTop w:val="0"/>
          <w:marBottom w:val="0"/>
          <w:divBdr>
            <w:top w:val="none" w:sz="0" w:space="0" w:color="auto"/>
            <w:left w:val="none" w:sz="0" w:space="0" w:color="auto"/>
            <w:bottom w:val="none" w:sz="0" w:space="0" w:color="auto"/>
            <w:right w:val="none" w:sz="0" w:space="0" w:color="auto"/>
          </w:divBdr>
          <w:divsChild>
            <w:div w:id="20476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0583">
      <w:bodyDiv w:val="1"/>
      <w:marLeft w:val="0"/>
      <w:marRight w:val="750"/>
      <w:marTop w:val="0"/>
      <w:marBottom w:val="0"/>
      <w:divBdr>
        <w:top w:val="none" w:sz="0" w:space="0" w:color="auto"/>
        <w:left w:val="none" w:sz="0" w:space="0" w:color="auto"/>
        <w:bottom w:val="none" w:sz="0" w:space="0" w:color="auto"/>
        <w:right w:val="none" w:sz="0" w:space="0" w:color="auto"/>
      </w:divBdr>
      <w:divsChild>
        <w:div w:id="1286086495">
          <w:marLeft w:val="0"/>
          <w:marRight w:val="0"/>
          <w:marTop w:val="0"/>
          <w:marBottom w:val="0"/>
          <w:divBdr>
            <w:top w:val="none" w:sz="0" w:space="0" w:color="auto"/>
            <w:left w:val="none" w:sz="0" w:space="0" w:color="auto"/>
            <w:bottom w:val="none" w:sz="0" w:space="0" w:color="auto"/>
            <w:right w:val="none" w:sz="0" w:space="0" w:color="auto"/>
          </w:divBdr>
          <w:divsChild>
            <w:div w:id="275646977">
              <w:marLeft w:val="0"/>
              <w:marRight w:val="0"/>
              <w:marTop w:val="0"/>
              <w:marBottom w:val="0"/>
              <w:divBdr>
                <w:top w:val="none" w:sz="0" w:space="0" w:color="auto"/>
                <w:left w:val="none" w:sz="0" w:space="0" w:color="auto"/>
                <w:bottom w:val="none" w:sz="0" w:space="0" w:color="auto"/>
                <w:right w:val="none" w:sz="0" w:space="0" w:color="auto"/>
              </w:divBdr>
              <w:divsChild>
                <w:div w:id="2059746699">
                  <w:marLeft w:val="0"/>
                  <w:marRight w:val="0"/>
                  <w:marTop w:val="0"/>
                  <w:marBottom w:val="0"/>
                  <w:divBdr>
                    <w:top w:val="none" w:sz="0" w:space="0" w:color="auto"/>
                    <w:left w:val="none" w:sz="0" w:space="0" w:color="auto"/>
                    <w:bottom w:val="none" w:sz="0" w:space="0" w:color="auto"/>
                    <w:right w:val="none" w:sz="0" w:space="0" w:color="auto"/>
                  </w:divBdr>
                  <w:divsChild>
                    <w:div w:id="481391844">
                      <w:marLeft w:val="-225"/>
                      <w:marRight w:val="-225"/>
                      <w:marTop w:val="0"/>
                      <w:marBottom w:val="0"/>
                      <w:divBdr>
                        <w:top w:val="none" w:sz="0" w:space="0" w:color="auto"/>
                        <w:left w:val="none" w:sz="0" w:space="0" w:color="auto"/>
                        <w:bottom w:val="none" w:sz="0" w:space="0" w:color="auto"/>
                        <w:right w:val="none" w:sz="0" w:space="0" w:color="auto"/>
                      </w:divBdr>
                      <w:divsChild>
                        <w:div w:id="39794562">
                          <w:marLeft w:val="0"/>
                          <w:marRight w:val="0"/>
                          <w:marTop w:val="0"/>
                          <w:marBottom w:val="0"/>
                          <w:divBdr>
                            <w:top w:val="none" w:sz="0" w:space="0" w:color="auto"/>
                            <w:left w:val="none" w:sz="0" w:space="0" w:color="auto"/>
                            <w:bottom w:val="none" w:sz="0" w:space="0" w:color="auto"/>
                            <w:right w:val="none" w:sz="0" w:space="0" w:color="auto"/>
                          </w:divBdr>
                          <w:divsChild>
                            <w:div w:id="1053427496">
                              <w:marLeft w:val="0"/>
                              <w:marRight w:val="0"/>
                              <w:marTop w:val="0"/>
                              <w:marBottom w:val="0"/>
                              <w:divBdr>
                                <w:top w:val="none" w:sz="0" w:space="0" w:color="auto"/>
                                <w:left w:val="none" w:sz="0" w:space="0" w:color="auto"/>
                                <w:bottom w:val="none" w:sz="0" w:space="0" w:color="auto"/>
                                <w:right w:val="none" w:sz="0" w:space="0" w:color="auto"/>
                              </w:divBdr>
                              <w:divsChild>
                                <w:div w:id="1339698788">
                                  <w:marLeft w:val="0"/>
                                  <w:marRight w:val="0"/>
                                  <w:marTop w:val="0"/>
                                  <w:marBottom w:val="0"/>
                                  <w:divBdr>
                                    <w:top w:val="none" w:sz="0" w:space="0" w:color="auto"/>
                                    <w:left w:val="none" w:sz="0" w:space="0" w:color="auto"/>
                                    <w:bottom w:val="none" w:sz="0" w:space="0" w:color="auto"/>
                                    <w:right w:val="none" w:sz="0" w:space="0" w:color="auto"/>
                                  </w:divBdr>
                                  <w:divsChild>
                                    <w:div w:id="550730432">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712656476">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221407624">
                                              <w:blockQuote w:val="1"/>
                                              <w:marLeft w:val="400"/>
                                              <w:marRight w:val="0"/>
                                              <w:marTop w:val="160"/>
                                              <w:marBottom w:val="200"/>
                                              <w:divBdr>
                                                <w:top w:val="none" w:sz="0" w:space="0" w:color="auto"/>
                                                <w:left w:val="none" w:sz="0" w:space="0" w:color="auto"/>
                                                <w:bottom w:val="none" w:sz="0" w:space="0" w:color="auto"/>
                                                <w:right w:val="none" w:sz="0" w:space="0" w:color="auto"/>
                                              </w:divBdr>
                                            </w:div>
                                            <w:div w:id="507061595">
                                              <w:blockQuote w:val="1"/>
                                              <w:marLeft w:val="400"/>
                                              <w:marRight w:val="0"/>
                                              <w:marTop w:val="160"/>
                                              <w:marBottom w:val="200"/>
                                              <w:divBdr>
                                                <w:top w:val="none" w:sz="0" w:space="0" w:color="auto"/>
                                                <w:left w:val="none" w:sz="0" w:space="0" w:color="auto"/>
                                                <w:bottom w:val="none" w:sz="0" w:space="0" w:color="auto"/>
                                                <w:right w:val="none" w:sz="0" w:space="0" w:color="auto"/>
                                              </w:divBdr>
                                            </w:div>
                                            <w:div w:id="845249062">
                                              <w:blockQuote w:val="1"/>
                                              <w:marLeft w:val="400"/>
                                              <w:marRight w:val="0"/>
                                              <w:marTop w:val="160"/>
                                              <w:marBottom w:val="200"/>
                                              <w:divBdr>
                                                <w:top w:val="none" w:sz="0" w:space="0" w:color="auto"/>
                                                <w:left w:val="none" w:sz="0" w:space="0" w:color="auto"/>
                                                <w:bottom w:val="none" w:sz="0" w:space="0" w:color="auto"/>
                                                <w:right w:val="none" w:sz="0" w:space="0" w:color="auto"/>
                                              </w:divBdr>
                                            </w:div>
                                            <w:div w:id="66663471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4946951">
      <w:bodyDiv w:val="1"/>
      <w:marLeft w:val="0"/>
      <w:marRight w:val="0"/>
      <w:marTop w:val="0"/>
      <w:marBottom w:val="0"/>
      <w:divBdr>
        <w:top w:val="none" w:sz="0" w:space="0" w:color="auto"/>
        <w:left w:val="none" w:sz="0" w:space="0" w:color="auto"/>
        <w:bottom w:val="none" w:sz="0" w:space="0" w:color="auto"/>
        <w:right w:val="none" w:sz="0" w:space="0" w:color="auto"/>
      </w:divBdr>
    </w:div>
    <w:div w:id="533467283">
      <w:bodyDiv w:val="1"/>
      <w:marLeft w:val="0"/>
      <w:marRight w:val="0"/>
      <w:marTop w:val="0"/>
      <w:marBottom w:val="0"/>
      <w:divBdr>
        <w:top w:val="none" w:sz="0" w:space="0" w:color="auto"/>
        <w:left w:val="none" w:sz="0" w:space="0" w:color="auto"/>
        <w:bottom w:val="none" w:sz="0" w:space="0" w:color="auto"/>
        <w:right w:val="single" w:sz="4" w:space="4" w:color="FFFFFF"/>
      </w:divBdr>
      <w:divsChild>
        <w:div w:id="1025595162">
          <w:marLeft w:val="0"/>
          <w:marRight w:val="0"/>
          <w:marTop w:val="0"/>
          <w:marBottom w:val="0"/>
          <w:divBdr>
            <w:top w:val="none" w:sz="0" w:space="0" w:color="auto"/>
            <w:left w:val="none" w:sz="0" w:space="0" w:color="auto"/>
            <w:bottom w:val="none" w:sz="0" w:space="0" w:color="auto"/>
            <w:right w:val="none" w:sz="0" w:space="0" w:color="auto"/>
          </w:divBdr>
          <w:divsChild>
            <w:div w:id="675570907">
              <w:marLeft w:val="0"/>
              <w:marRight w:val="0"/>
              <w:marTop w:val="0"/>
              <w:marBottom w:val="0"/>
              <w:divBdr>
                <w:top w:val="none" w:sz="0" w:space="0" w:color="auto"/>
                <w:left w:val="none" w:sz="0" w:space="0" w:color="auto"/>
                <w:bottom w:val="none" w:sz="0" w:space="0" w:color="auto"/>
                <w:right w:val="none" w:sz="0" w:space="0" w:color="auto"/>
              </w:divBdr>
              <w:divsChild>
                <w:div w:id="49616091">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517542489">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96703940">
                          <w:blockQuote w:val="1"/>
                          <w:marLeft w:val="340"/>
                          <w:marRight w:val="0"/>
                          <w:marTop w:val="160"/>
                          <w:marBottom w:val="200"/>
                          <w:divBdr>
                            <w:top w:val="none" w:sz="0" w:space="0" w:color="auto"/>
                            <w:left w:val="none" w:sz="0" w:space="0" w:color="auto"/>
                            <w:bottom w:val="none" w:sz="0" w:space="0" w:color="auto"/>
                            <w:right w:val="none" w:sz="0" w:space="0" w:color="auto"/>
                          </w:divBdr>
                        </w:div>
                        <w:div w:id="357396504">
                          <w:blockQuote w:val="1"/>
                          <w:marLeft w:val="340"/>
                          <w:marRight w:val="0"/>
                          <w:marTop w:val="160"/>
                          <w:marBottom w:val="200"/>
                          <w:divBdr>
                            <w:top w:val="none" w:sz="0" w:space="0" w:color="auto"/>
                            <w:left w:val="none" w:sz="0" w:space="0" w:color="auto"/>
                            <w:bottom w:val="none" w:sz="0" w:space="0" w:color="auto"/>
                            <w:right w:val="none" w:sz="0" w:space="0" w:color="auto"/>
                          </w:divBdr>
                        </w:div>
                        <w:div w:id="558635971">
                          <w:blockQuote w:val="1"/>
                          <w:marLeft w:val="340"/>
                          <w:marRight w:val="0"/>
                          <w:marTop w:val="160"/>
                          <w:marBottom w:val="200"/>
                          <w:divBdr>
                            <w:top w:val="none" w:sz="0" w:space="0" w:color="auto"/>
                            <w:left w:val="none" w:sz="0" w:space="0" w:color="auto"/>
                            <w:bottom w:val="none" w:sz="0" w:space="0" w:color="auto"/>
                            <w:right w:val="none" w:sz="0" w:space="0" w:color="auto"/>
                          </w:divBdr>
                        </w:div>
                        <w:div w:id="1492527935">
                          <w:blockQuote w:val="1"/>
                          <w:marLeft w:val="340"/>
                          <w:marRight w:val="0"/>
                          <w:marTop w:val="160"/>
                          <w:marBottom w:val="200"/>
                          <w:divBdr>
                            <w:top w:val="none" w:sz="0" w:space="0" w:color="auto"/>
                            <w:left w:val="none" w:sz="0" w:space="0" w:color="auto"/>
                            <w:bottom w:val="none" w:sz="0" w:space="0" w:color="auto"/>
                            <w:right w:val="none" w:sz="0" w:space="0" w:color="auto"/>
                          </w:divBdr>
                        </w:div>
                        <w:div w:id="2081246124">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677586486">
                      <w:blockQuote w:val="1"/>
                      <w:marLeft w:val="340"/>
                      <w:marRight w:val="0"/>
                      <w:marTop w:val="160"/>
                      <w:marBottom w:val="200"/>
                      <w:divBdr>
                        <w:top w:val="none" w:sz="0" w:space="0" w:color="auto"/>
                        <w:left w:val="none" w:sz="0" w:space="0" w:color="auto"/>
                        <w:bottom w:val="none" w:sz="0" w:space="0" w:color="auto"/>
                        <w:right w:val="none" w:sz="0" w:space="0" w:color="auto"/>
                      </w:divBdr>
                    </w:div>
                    <w:div w:id="1865360560">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572930017">
      <w:bodyDiv w:val="1"/>
      <w:marLeft w:val="0"/>
      <w:marRight w:val="0"/>
      <w:marTop w:val="0"/>
      <w:marBottom w:val="0"/>
      <w:divBdr>
        <w:top w:val="none" w:sz="0" w:space="0" w:color="auto"/>
        <w:left w:val="none" w:sz="0" w:space="0" w:color="auto"/>
        <w:bottom w:val="none" w:sz="0" w:space="0" w:color="auto"/>
        <w:right w:val="none" w:sz="0" w:space="0" w:color="auto"/>
      </w:divBdr>
    </w:div>
    <w:div w:id="596640302">
      <w:bodyDiv w:val="1"/>
      <w:marLeft w:val="0"/>
      <w:marRight w:val="0"/>
      <w:marTop w:val="0"/>
      <w:marBottom w:val="0"/>
      <w:divBdr>
        <w:top w:val="none" w:sz="0" w:space="0" w:color="auto"/>
        <w:left w:val="none" w:sz="0" w:space="0" w:color="auto"/>
        <w:bottom w:val="none" w:sz="0" w:space="0" w:color="auto"/>
        <w:right w:val="single" w:sz="6" w:space="6" w:color="FFFFFF"/>
      </w:divBdr>
      <w:divsChild>
        <w:div w:id="945581298">
          <w:marLeft w:val="0"/>
          <w:marRight w:val="0"/>
          <w:marTop w:val="0"/>
          <w:marBottom w:val="0"/>
          <w:divBdr>
            <w:top w:val="none" w:sz="0" w:space="0" w:color="auto"/>
            <w:left w:val="none" w:sz="0" w:space="0" w:color="auto"/>
            <w:bottom w:val="none" w:sz="0" w:space="0" w:color="auto"/>
            <w:right w:val="none" w:sz="0" w:space="0" w:color="auto"/>
          </w:divBdr>
          <w:divsChild>
            <w:div w:id="1654800089">
              <w:marLeft w:val="0"/>
              <w:marRight w:val="0"/>
              <w:marTop w:val="0"/>
              <w:marBottom w:val="0"/>
              <w:divBdr>
                <w:top w:val="none" w:sz="0" w:space="0" w:color="auto"/>
                <w:left w:val="none" w:sz="0" w:space="0" w:color="auto"/>
                <w:bottom w:val="none" w:sz="0" w:space="0" w:color="auto"/>
                <w:right w:val="none" w:sz="0" w:space="0" w:color="auto"/>
              </w:divBdr>
              <w:divsChild>
                <w:div w:id="1234895684">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4426655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92768073">
                          <w:blockQuote w:val="1"/>
                          <w:marLeft w:val="340"/>
                          <w:marRight w:val="0"/>
                          <w:marTop w:val="160"/>
                          <w:marBottom w:val="200"/>
                          <w:divBdr>
                            <w:top w:val="none" w:sz="0" w:space="0" w:color="auto"/>
                            <w:left w:val="none" w:sz="0" w:space="0" w:color="auto"/>
                            <w:bottom w:val="none" w:sz="0" w:space="0" w:color="auto"/>
                            <w:right w:val="none" w:sz="0" w:space="0" w:color="auto"/>
                          </w:divBdr>
                        </w:div>
                        <w:div w:id="1365594534">
                          <w:blockQuote w:val="1"/>
                          <w:marLeft w:val="340"/>
                          <w:marRight w:val="0"/>
                          <w:marTop w:val="160"/>
                          <w:marBottom w:val="200"/>
                          <w:divBdr>
                            <w:top w:val="none" w:sz="0" w:space="0" w:color="auto"/>
                            <w:left w:val="none" w:sz="0" w:space="0" w:color="auto"/>
                            <w:bottom w:val="none" w:sz="0" w:space="0" w:color="auto"/>
                            <w:right w:val="none" w:sz="0" w:space="0" w:color="auto"/>
                          </w:divBdr>
                        </w:div>
                        <w:div w:id="1906404183">
                          <w:blockQuote w:val="1"/>
                          <w:marLeft w:val="340"/>
                          <w:marRight w:val="0"/>
                          <w:marTop w:val="160"/>
                          <w:marBottom w:val="200"/>
                          <w:divBdr>
                            <w:top w:val="none" w:sz="0" w:space="0" w:color="auto"/>
                            <w:left w:val="none" w:sz="0" w:space="0" w:color="auto"/>
                            <w:bottom w:val="none" w:sz="0" w:space="0" w:color="auto"/>
                            <w:right w:val="none" w:sz="0" w:space="0" w:color="auto"/>
                          </w:divBdr>
                        </w:div>
                        <w:div w:id="2144149179">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637806925">
      <w:bodyDiv w:val="1"/>
      <w:marLeft w:val="0"/>
      <w:marRight w:val="0"/>
      <w:marTop w:val="0"/>
      <w:marBottom w:val="0"/>
      <w:divBdr>
        <w:top w:val="none" w:sz="0" w:space="0" w:color="auto"/>
        <w:left w:val="none" w:sz="0" w:space="0" w:color="auto"/>
        <w:bottom w:val="none" w:sz="0" w:space="0" w:color="auto"/>
        <w:right w:val="none" w:sz="0" w:space="0" w:color="auto"/>
      </w:divBdr>
    </w:div>
    <w:div w:id="672951931">
      <w:bodyDiv w:val="1"/>
      <w:marLeft w:val="0"/>
      <w:marRight w:val="0"/>
      <w:marTop w:val="0"/>
      <w:marBottom w:val="0"/>
      <w:divBdr>
        <w:top w:val="none" w:sz="0" w:space="0" w:color="auto"/>
        <w:left w:val="none" w:sz="0" w:space="0" w:color="auto"/>
        <w:bottom w:val="none" w:sz="0" w:space="0" w:color="auto"/>
        <w:right w:val="single" w:sz="6" w:space="6" w:color="FFFFFF"/>
      </w:divBdr>
      <w:divsChild>
        <w:div w:id="1318612093">
          <w:marLeft w:val="0"/>
          <w:marRight w:val="0"/>
          <w:marTop w:val="0"/>
          <w:marBottom w:val="0"/>
          <w:divBdr>
            <w:top w:val="none" w:sz="0" w:space="0" w:color="auto"/>
            <w:left w:val="none" w:sz="0" w:space="0" w:color="auto"/>
            <w:bottom w:val="none" w:sz="0" w:space="0" w:color="auto"/>
            <w:right w:val="none" w:sz="0" w:space="0" w:color="auto"/>
          </w:divBdr>
          <w:divsChild>
            <w:div w:id="140511091">
              <w:marLeft w:val="0"/>
              <w:marRight w:val="0"/>
              <w:marTop w:val="0"/>
              <w:marBottom w:val="0"/>
              <w:divBdr>
                <w:top w:val="none" w:sz="0" w:space="0" w:color="auto"/>
                <w:left w:val="none" w:sz="0" w:space="0" w:color="auto"/>
                <w:bottom w:val="none" w:sz="0" w:space="0" w:color="auto"/>
                <w:right w:val="none" w:sz="0" w:space="0" w:color="auto"/>
              </w:divBdr>
              <w:divsChild>
                <w:div w:id="827673432">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351998234">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686561514">
      <w:bodyDiv w:val="1"/>
      <w:marLeft w:val="0"/>
      <w:marRight w:val="0"/>
      <w:marTop w:val="0"/>
      <w:marBottom w:val="0"/>
      <w:divBdr>
        <w:top w:val="none" w:sz="0" w:space="0" w:color="auto"/>
        <w:left w:val="none" w:sz="0" w:space="0" w:color="auto"/>
        <w:bottom w:val="none" w:sz="0" w:space="0" w:color="auto"/>
        <w:right w:val="none" w:sz="0" w:space="0" w:color="auto"/>
      </w:divBdr>
    </w:div>
    <w:div w:id="726340315">
      <w:bodyDiv w:val="1"/>
      <w:marLeft w:val="0"/>
      <w:marRight w:val="0"/>
      <w:marTop w:val="0"/>
      <w:marBottom w:val="0"/>
      <w:divBdr>
        <w:top w:val="none" w:sz="0" w:space="0" w:color="auto"/>
        <w:left w:val="none" w:sz="0" w:space="0" w:color="auto"/>
        <w:bottom w:val="none" w:sz="0" w:space="0" w:color="auto"/>
        <w:right w:val="none" w:sz="0" w:space="0" w:color="auto"/>
      </w:divBdr>
      <w:divsChild>
        <w:div w:id="122501778">
          <w:marLeft w:val="0"/>
          <w:marRight w:val="0"/>
          <w:marTop w:val="0"/>
          <w:marBottom w:val="0"/>
          <w:divBdr>
            <w:top w:val="none" w:sz="0" w:space="0" w:color="auto"/>
            <w:left w:val="none" w:sz="0" w:space="0" w:color="auto"/>
            <w:bottom w:val="none" w:sz="0" w:space="0" w:color="auto"/>
            <w:right w:val="none" w:sz="0" w:space="0" w:color="auto"/>
          </w:divBdr>
        </w:div>
        <w:div w:id="143743311">
          <w:marLeft w:val="0"/>
          <w:marRight w:val="0"/>
          <w:marTop w:val="0"/>
          <w:marBottom w:val="0"/>
          <w:divBdr>
            <w:top w:val="none" w:sz="0" w:space="0" w:color="auto"/>
            <w:left w:val="none" w:sz="0" w:space="0" w:color="auto"/>
            <w:bottom w:val="none" w:sz="0" w:space="0" w:color="auto"/>
            <w:right w:val="none" w:sz="0" w:space="0" w:color="auto"/>
          </w:divBdr>
        </w:div>
        <w:div w:id="151416252">
          <w:marLeft w:val="0"/>
          <w:marRight w:val="0"/>
          <w:marTop w:val="0"/>
          <w:marBottom w:val="0"/>
          <w:divBdr>
            <w:top w:val="none" w:sz="0" w:space="0" w:color="auto"/>
            <w:left w:val="none" w:sz="0" w:space="0" w:color="auto"/>
            <w:bottom w:val="none" w:sz="0" w:space="0" w:color="auto"/>
            <w:right w:val="none" w:sz="0" w:space="0" w:color="auto"/>
          </w:divBdr>
        </w:div>
        <w:div w:id="228151957">
          <w:marLeft w:val="0"/>
          <w:marRight w:val="0"/>
          <w:marTop w:val="0"/>
          <w:marBottom w:val="0"/>
          <w:divBdr>
            <w:top w:val="none" w:sz="0" w:space="0" w:color="auto"/>
            <w:left w:val="none" w:sz="0" w:space="0" w:color="auto"/>
            <w:bottom w:val="none" w:sz="0" w:space="0" w:color="auto"/>
            <w:right w:val="none" w:sz="0" w:space="0" w:color="auto"/>
          </w:divBdr>
        </w:div>
        <w:div w:id="238713181">
          <w:marLeft w:val="0"/>
          <w:marRight w:val="0"/>
          <w:marTop w:val="0"/>
          <w:marBottom w:val="0"/>
          <w:divBdr>
            <w:top w:val="none" w:sz="0" w:space="0" w:color="auto"/>
            <w:left w:val="none" w:sz="0" w:space="0" w:color="auto"/>
            <w:bottom w:val="none" w:sz="0" w:space="0" w:color="auto"/>
            <w:right w:val="none" w:sz="0" w:space="0" w:color="auto"/>
          </w:divBdr>
        </w:div>
        <w:div w:id="272639710">
          <w:marLeft w:val="0"/>
          <w:marRight w:val="0"/>
          <w:marTop w:val="0"/>
          <w:marBottom w:val="0"/>
          <w:divBdr>
            <w:top w:val="none" w:sz="0" w:space="0" w:color="auto"/>
            <w:left w:val="none" w:sz="0" w:space="0" w:color="auto"/>
            <w:bottom w:val="none" w:sz="0" w:space="0" w:color="auto"/>
            <w:right w:val="none" w:sz="0" w:space="0" w:color="auto"/>
          </w:divBdr>
        </w:div>
        <w:div w:id="349723544">
          <w:marLeft w:val="0"/>
          <w:marRight w:val="0"/>
          <w:marTop w:val="0"/>
          <w:marBottom w:val="0"/>
          <w:divBdr>
            <w:top w:val="none" w:sz="0" w:space="0" w:color="auto"/>
            <w:left w:val="none" w:sz="0" w:space="0" w:color="auto"/>
            <w:bottom w:val="none" w:sz="0" w:space="0" w:color="auto"/>
            <w:right w:val="none" w:sz="0" w:space="0" w:color="auto"/>
          </w:divBdr>
        </w:div>
        <w:div w:id="364330487">
          <w:marLeft w:val="0"/>
          <w:marRight w:val="0"/>
          <w:marTop w:val="0"/>
          <w:marBottom w:val="0"/>
          <w:divBdr>
            <w:top w:val="none" w:sz="0" w:space="0" w:color="auto"/>
            <w:left w:val="none" w:sz="0" w:space="0" w:color="auto"/>
            <w:bottom w:val="none" w:sz="0" w:space="0" w:color="auto"/>
            <w:right w:val="none" w:sz="0" w:space="0" w:color="auto"/>
          </w:divBdr>
        </w:div>
        <w:div w:id="454910656">
          <w:marLeft w:val="0"/>
          <w:marRight w:val="0"/>
          <w:marTop w:val="0"/>
          <w:marBottom w:val="0"/>
          <w:divBdr>
            <w:top w:val="none" w:sz="0" w:space="0" w:color="auto"/>
            <w:left w:val="none" w:sz="0" w:space="0" w:color="auto"/>
            <w:bottom w:val="none" w:sz="0" w:space="0" w:color="auto"/>
            <w:right w:val="none" w:sz="0" w:space="0" w:color="auto"/>
          </w:divBdr>
        </w:div>
        <w:div w:id="482359826">
          <w:marLeft w:val="0"/>
          <w:marRight w:val="0"/>
          <w:marTop w:val="0"/>
          <w:marBottom w:val="0"/>
          <w:divBdr>
            <w:top w:val="none" w:sz="0" w:space="0" w:color="auto"/>
            <w:left w:val="none" w:sz="0" w:space="0" w:color="auto"/>
            <w:bottom w:val="none" w:sz="0" w:space="0" w:color="auto"/>
            <w:right w:val="none" w:sz="0" w:space="0" w:color="auto"/>
          </w:divBdr>
        </w:div>
        <w:div w:id="620646634">
          <w:marLeft w:val="0"/>
          <w:marRight w:val="0"/>
          <w:marTop w:val="0"/>
          <w:marBottom w:val="0"/>
          <w:divBdr>
            <w:top w:val="none" w:sz="0" w:space="0" w:color="auto"/>
            <w:left w:val="none" w:sz="0" w:space="0" w:color="auto"/>
            <w:bottom w:val="none" w:sz="0" w:space="0" w:color="auto"/>
            <w:right w:val="none" w:sz="0" w:space="0" w:color="auto"/>
          </w:divBdr>
        </w:div>
        <w:div w:id="834220373">
          <w:marLeft w:val="0"/>
          <w:marRight w:val="0"/>
          <w:marTop w:val="0"/>
          <w:marBottom w:val="0"/>
          <w:divBdr>
            <w:top w:val="none" w:sz="0" w:space="0" w:color="auto"/>
            <w:left w:val="none" w:sz="0" w:space="0" w:color="auto"/>
            <w:bottom w:val="none" w:sz="0" w:space="0" w:color="auto"/>
            <w:right w:val="none" w:sz="0" w:space="0" w:color="auto"/>
          </w:divBdr>
        </w:div>
        <w:div w:id="922639760">
          <w:marLeft w:val="0"/>
          <w:marRight w:val="0"/>
          <w:marTop w:val="0"/>
          <w:marBottom w:val="0"/>
          <w:divBdr>
            <w:top w:val="none" w:sz="0" w:space="0" w:color="auto"/>
            <w:left w:val="none" w:sz="0" w:space="0" w:color="auto"/>
            <w:bottom w:val="none" w:sz="0" w:space="0" w:color="auto"/>
            <w:right w:val="none" w:sz="0" w:space="0" w:color="auto"/>
          </w:divBdr>
        </w:div>
        <w:div w:id="944266779">
          <w:marLeft w:val="0"/>
          <w:marRight w:val="0"/>
          <w:marTop w:val="0"/>
          <w:marBottom w:val="0"/>
          <w:divBdr>
            <w:top w:val="none" w:sz="0" w:space="0" w:color="auto"/>
            <w:left w:val="none" w:sz="0" w:space="0" w:color="auto"/>
            <w:bottom w:val="none" w:sz="0" w:space="0" w:color="auto"/>
            <w:right w:val="none" w:sz="0" w:space="0" w:color="auto"/>
          </w:divBdr>
        </w:div>
        <w:div w:id="1020593767">
          <w:marLeft w:val="0"/>
          <w:marRight w:val="0"/>
          <w:marTop w:val="0"/>
          <w:marBottom w:val="0"/>
          <w:divBdr>
            <w:top w:val="none" w:sz="0" w:space="0" w:color="auto"/>
            <w:left w:val="none" w:sz="0" w:space="0" w:color="auto"/>
            <w:bottom w:val="none" w:sz="0" w:space="0" w:color="auto"/>
            <w:right w:val="none" w:sz="0" w:space="0" w:color="auto"/>
          </w:divBdr>
        </w:div>
        <w:div w:id="1138037896">
          <w:marLeft w:val="0"/>
          <w:marRight w:val="0"/>
          <w:marTop w:val="0"/>
          <w:marBottom w:val="0"/>
          <w:divBdr>
            <w:top w:val="none" w:sz="0" w:space="0" w:color="auto"/>
            <w:left w:val="none" w:sz="0" w:space="0" w:color="auto"/>
            <w:bottom w:val="none" w:sz="0" w:space="0" w:color="auto"/>
            <w:right w:val="none" w:sz="0" w:space="0" w:color="auto"/>
          </w:divBdr>
        </w:div>
        <w:div w:id="1151364040">
          <w:marLeft w:val="0"/>
          <w:marRight w:val="0"/>
          <w:marTop w:val="0"/>
          <w:marBottom w:val="0"/>
          <w:divBdr>
            <w:top w:val="none" w:sz="0" w:space="0" w:color="auto"/>
            <w:left w:val="none" w:sz="0" w:space="0" w:color="auto"/>
            <w:bottom w:val="none" w:sz="0" w:space="0" w:color="auto"/>
            <w:right w:val="none" w:sz="0" w:space="0" w:color="auto"/>
          </w:divBdr>
        </w:div>
        <w:div w:id="1189443341">
          <w:marLeft w:val="0"/>
          <w:marRight w:val="0"/>
          <w:marTop w:val="0"/>
          <w:marBottom w:val="0"/>
          <w:divBdr>
            <w:top w:val="none" w:sz="0" w:space="0" w:color="auto"/>
            <w:left w:val="none" w:sz="0" w:space="0" w:color="auto"/>
            <w:bottom w:val="none" w:sz="0" w:space="0" w:color="auto"/>
            <w:right w:val="none" w:sz="0" w:space="0" w:color="auto"/>
          </w:divBdr>
        </w:div>
        <w:div w:id="1277562503">
          <w:marLeft w:val="0"/>
          <w:marRight w:val="0"/>
          <w:marTop w:val="0"/>
          <w:marBottom w:val="0"/>
          <w:divBdr>
            <w:top w:val="none" w:sz="0" w:space="0" w:color="auto"/>
            <w:left w:val="none" w:sz="0" w:space="0" w:color="auto"/>
            <w:bottom w:val="none" w:sz="0" w:space="0" w:color="auto"/>
            <w:right w:val="none" w:sz="0" w:space="0" w:color="auto"/>
          </w:divBdr>
        </w:div>
        <w:div w:id="1335454366">
          <w:marLeft w:val="0"/>
          <w:marRight w:val="0"/>
          <w:marTop w:val="0"/>
          <w:marBottom w:val="0"/>
          <w:divBdr>
            <w:top w:val="none" w:sz="0" w:space="0" w:color="auto"/>
            <w:left w:val="none" w:sz="0" w:space="0" w:color="auto"/>
            <w:bottom w:val="none" w:sz="0" w:space="0" w:color="auto"/>
            <w:right w:val="none" w:sz="0" w:space="0" w:color="auto"/>
          </w:divBdr>
        </w:div>
        <w:div w:id="1384064270">
          <w:marLeft w:val="0"/>
          <w:marRight w:val="0"/>
          <w:marTop w:val="0"/>
          <w:marBottom w:val="0"/>
          <w:divBdr>
            <w:top w:val="none" w:sz="0" w:space="0" w:color="auto"/>
            <w:left w:val="none" w:sz="0" w:space="0" w:color="auto"/>
            <w:bottom w:val="none" w:sz="0" w:space="0" w:color="auto"/>
            <w:right w:val="none" w:sz="0" w:space="0" w:color="auto"/>
          </w:divBdr>
        </w:div>
        <w:div w:id="1439136058">
          <w:marLeft w:val="0"/>
          <w:marRight w:val="0"/>
          <w:marTop w:val="0"/>
          <w:marBottom w:val="0"/>
          <w:divBdr>
            <w:top w:val="none" w:sz="0" w:space="0" w:color="auto"/>
            <w:left w:val="none" w:sz="0" w:space="0" w:color="auto"/>
            <w:bottom w:val="none" w:sz="0" w:space="0" w:color="auto"/>
            <w:right w:val="none" w:sz="0" w:space="0" w:color="auto"/>
          </w:divBdr>
        </w:div>
        <w:div w:id="1467316679">
          <w:marLeft w:val="0"/>
          <w:marRight w:val="0"/>
          <w:marTop w:val="0"/>
          <w:marBottom w:val="0"/>
          <w:divBdr>
            <w:top w:val="none" w:sz="0" w:space="0" w:color="auto"/>
            <w:left w:val="none" w:sz="0" w:space="0" w:color="auto"/>
            <w:bottom w:val="none" w:sz="0" w:space="0" w:color="auto"/>
            <w:right w:val="none" w:sz="0" w:space="0" w:color="auto"/>
          </w:divBdr>
        </w:div>
        <w:div w:id="1479955505">
          <w:marLeft w:val="0"/>
          <w:marRight w:val="0"/>
          <w:marTop w:val="0"/>
          <w:marBottom w:val="0"/>
          <w:divBdr>
            <w:top w:val="none" w:sz="0" w:space="0" w:color="auto"/>
            <w:left w:val="none" w:sz="0" w:space="0" w:color="auto"/>
            <w:bottom w:val="none" w:sz="0" w:space="0" w:color="auto"/>
            <w:right w:val="none" w:sz="0" w:space="0" w:color="auto"/>
          </w:divBdr>
        </w:div>
        <w:div w:id="1568690979">
          <w:marLeft w:val="0"/>
          <w:marRight w:val="0"/>
          <w:marTop w:val="0"/>
          <w:marBottom w:val="0"/>
          <w:divBdr>
            <w:top w:val="none" w:sz="0" w:space="0" w:color="auto"/>
            <w:left w:val="none" w:sz="0" w:space="0" w:color="auto"/>
            <w:bottom w:val="none" w:sz="0" w:space="0" w:color="auto"/>
            <w:right w:val="none" w:sz="0" w:space="0" w:color="auto"/>
          </w:divBdr>
        </w:div>
        <w:div w:id="1684428482">
          <w:marLeft w:val="0"/>
          <w:marRight w:val="0"/>
          <w:marTop w:val="0"/>
          <w:marBottom w:val="0"/>
          <w:divBdr>
            <w:top w:val="none" w:sz="0" w:space="0" w:color="auto"/>
            <w:left w:val="none" w:sz="0" w:space="0" w:color="auto"/>
            <w:bottom w:val="none" w:sz="0" w:space="0" w:color="auto"/>
            <w:right w:val="none" w:sz="0" w:space="0" w:color="auto"/>
          </w:divBdr>
        </w:div>
        <w:div w:id="1766262710">
          <w:marLeft w:val="0"/>
          <w:marRight w:val="0"/>
          <w:marTop w:val="0"/>
          <w:marBottom w:val="0"/>
          <w:divBdr>
            <w:top w:val="none" w:sz="0" w:space="0" w:color="auto"/>
            <w:left w:val="none" w:sz="0" w:space="0" w:color="auto"/>
            <w:bottom w:val="none" w:sz="0" w:space="0" w:color="auto"/>
            <w:right w:val="none" w:sz="0" w:space="0" w:color="auto"/>
          </w:divBdr>
        </w:div>
        <w:div w:id="1767919673">
          <w:marLeft w:val="0"/>
          <w:marRight w:val="0"/>
          <w:marTop w:val="0"/>
          <w:marBottom w:val="0"/>
          <w:divBdr>
            <w:top w:val="none" w:sz="0" w:space="0" w:color="auto"/>
            <w:left w:val="none" w:sz="0" w:space="0" w:color="auto"/>
            <w:bottom w:val="none" w:sz="0" w:space="0" w:color="auto"/>
            <w:right w:val="none" w:sz="0" w:space="0" w:color="auto"/>
          </w:divBdr>
        </w:div>
        <w:div w:id="1868449598">
          <w:marLeft w:val="0"/>
          <w:marRight w:val="0"/>
          <w:marTop w:val="0"/>
          <w:marBottom w:val="0"/>
          <w:divBdr>
            <w:top w:val="none" w:sz="0" w:space="0" w:color="auto"/>
            <w:left w:val="none" w:sz="0" w:space="0" w:color="auto"/>
            <w:bottom w:val="none" w:sz="0" w:space="0" w:color="auto"/>
            <w:right w:val="none" w:sz="0" w:space="0" w:color="auto"/>
          </w:divBdr>
        </w:div>
        <w:div w:id="1871599431">
          <w:marLeft w:val="0"/>
          <w:marRight w:val="0"/>
          <w:marTop w:val="0"/>
          <w:marBottom w:val="0"/>
          <w:divBdr>
            <w:top w:val="none" w:sz="0" w:space="0" w:color="auto"/>
            <w:left w:val="none" w:sz="0" w:space="0" w:color="auto"/>
            <w:bottom w:val="none" w:sz="0" w:space="0" w:color="auto"/>
            <w:right w:val="none" w:sz="0" w:space="0" w:color="auto"/>
          </w:divBdr>
        </w:div>
        <w:div w:id="1897349093">
          <w:marLeft w:val="0"/>
          <w:marRight w:val="0"/>
          <w:marTop w:val="0"/>
          <w:marBottom w:val="0"/>
          <w:divBdr>
            <w:top w:val="none" w:sz="0" w:space="0" w:color="auto"/>
            <w:left w:val="none" w:sz="0" w:space="0" w:color="auto"/>
            <w:bottom w:val="none" w:sz="0" w:space="0" w:color="auto"/>
            <w:right w:val="none" w:sz="0" w:space="0" w:color="auto"/>
          </w:divBdr>
        </w:div>
        <w:div w:id="1925534382">
          <w:marLeft w:val="0"/>
          <w:marRight w:val="0"/>
          <w:marTop w:val="0"/>
          <w:marBottom w:val="0"/>
          <w:divBdr>
            <w:top w:val="none" w:sz="0" w:space="0" w:color="auto"/>
            <w:left w:val="none" w:sz="0" w:space="0" w:color="auto"/>
            <w:bottom w:val="none" w:sz="0" w:space="0" w:color="auto"/>
            <w:right w:val="none" w:sz="0" w:space="0" w:color="auto"/>
          </w:divBdr>
        </w:div>
        <w:div w:id="2022900383">
          <w:marLeft w:val="0"/>
          <w:marRight w:val="0"/>
          <w:marTop w:val="0"/>
          <w:marBottom w:val="0"/>
          <w:divBdr>
            <w:top w:val="none" w:sz="0" w:space="0" w:color="auto"/>
            <w:left w:val="none" w:sz="0" w:space="0" w:color="auto"/>
            <w:bottom w:val="none" w:sz="0" w:space="0" w:color="auto"/>
            <w:right w:val="none" w:sz="0" w:space="0" w:color="auto"/>
          </w:divBdr>
        </w:div>
        <w:div w:id="2057580728">
          <w:marLeft w:val="0"/>
          <w:marRight w:val="0"/>
          <w:marTop w:val="0"/>
          <w:marBottom w:val="0"/>
          <w:divBdr>
            <w:top w:val="none" w:sz="0" w:space="0" w:color="auto"/>
            <w:left w:val="none" w:sz="0" w:space="0" w:color="auto"/>
            <w:bottom w:val="none" w:sz="0" w:space="0" w:color="auto"/>
            <w:right w:val="none" w:sz="0" w:space="0" w:color="auto"/>
          </w:divBdr>
        </w:div>
        <w:div w:id="2113624081">
          <w:marLeft w:val="0"/>
          <w:marRight w:val="0"/>
          <w:marTop w:val="0"/>
          <w:marBottom w:val="0"/>
          <w:divBdr>
            <w:top w:val="none" w:sz="0" w:space="0" w:color="auto"/>
            <w:left w:val="none" w:sz="0" w:space="0" w:color="auto"/>
            <w:bottom w:val="none" w:sz="0" w:space="0" w:color="auto"/>
            <w:right w:val="none" w:sz="0" w:space="0" w:color="auto"/>
          </w:divBdr>
        </w:div>
        <w:div w:id="2124569541">
          <w:marLeft w:val="0"/>
          <w:marRight w:val="0"/>
          <w:marTop w:val="0"/>
          <w:marBottom w:val="0"/>
          <w:divBdr>
            <w:top w:val="none" w:sz="0" w:space="0" w:color="auto"/>
            <w:left w:val="none" w:sz="0" w:space="0" w:color="auto"/>
            <w:bottom w:val="none" w:sz="0" w:space="0" w:color="auto"/>
            <w:right w:val="none" w:sz="0" w:space="0" w:color="auto"/>
          </w:divBdr>
        </w:div>
      </w:divsChild>
    </w:div>
    <w:div w:id="759839467">
      <w:bodyDiv w:val="1"/>
      <w:marLeft w:val="0"/>
      <w:marRight w:val="0"/>
      <w:marTop w:val="0"/>
      <w:marBottom w:val="0"/>
      <w:divBdr>
        <w:top w:val="none" w:sz="0" w:space="0" w:color="auto"/>
        <w:left w:val="none" w:sz="0" w:space="0" w:color="auto"/>
        <w:bottom w:val="none" w:sz="0" w:space="0" w:color="auto"/>
        <w:right w:val="none" w:sz="0" w:space="0" w:color="auto"/>
      </w:divBdr>
    </w:div>
    <w:div w:id="780078450">
      <w:bodyDiv w:val="1"/>
      <w:marLeft w:val="0"/>
      <w:marRight w:val="0"/>
      <w:marTop w:val="0"/>
      <w:marBottom w:val="0"/>
      <w:divBdr>
        <w:top w:val="none" w:sz="0" w:space="0" w:color="auto"/>
        <w:left w:val="none" w:sz="0" w:space="0" w:color="auto"/>
        <w:bottom w:val="none" w:sz="0" w:space="0" w:color="auto"/>
        <w:right w:val="none" w:sz="0" w:space="0" w:color="auto"/>
      </w:divBdr>
    </w:div>
    <w:div w:id="806053316">
      <w:bodyDiv w:val="1"/>
      <w:marLeft w:val="0"/>
      <w:marRight w:val="0"/>
      <w:marTop w:val="0"/>
      <w:marBottom w:val="0"/>
      <w:divBdr>
        <w:top w:val="none" w:sz="0" w:space="0" w:color="auto"/>
        <w:left w:val="none" w:sz="0" w:space="0" w:color="auto"/>
        <w:bottom w:val="none" w:sz="0" w:space="0" w:color="auto"/>
        <w:right w:val="none" w:sz="0" w:space="0" w:color="auto"/>
      </w:divBdr>
    </w:div>
    <w:div w:id="915745688">
      <w:bodyDiv w:val="1"/>
      <w:marLeft w:val="0"/>
      <w:marRight w:val="0"/>
      <w:marTop w:val="0"/>
      <w:marBottom w:val="0"/>
      <w:divBdr>
        <w:top w:val="none" w:sz="0" w:space="0" w:color="auto"/>
        <w:left w:val="none" w:sz="0" w:space="0" w:color="auto"/>
        <w:bottom w:val="none" w:sz="0" w:space="0" w:color="auto"/>
        <w:right w:val="none" w:sz="0" w:space="0" w:color="auto"/>
      </w:divBdr>
    </w:div>
    <w:div w:id="1049840675">
      <w:bodyDiv w:val="1"/>
      <w:marLeft w:val="0"/>
      <w:marRight w:val="0"/>
      <w:marTop w:val="0"/>
      <w:marBottom w:val="0"/>
      <w:divBdr>
        <w:top w:val="none" w:sz="0" w:space="0" w:color="auto"/>
        <w:left w:val="none" w:sz="0" w:space="0" w:color="auto"/>
        <w:bottom w:val="none" w:sz="0" w:space="0" w:color="auto"/>
        <w:right w:val="single" w:sz="6" w:space="6" w:color="FFFFFF"/>
      </w:divBdr>
      <w:divsChild>
        <w:div w:id="985932010">
          <w:marLeft w:val="0"/>
          <w:marRight w:val="0"/>
          <w:marTop w:val="0"/>
          <w:marBottom w:val="0"/>
          <w:divBdr>
            <w:top w:val="none" w:sz="0" w:space="0" w:color="auto"/>
            <w:left w:val="none" w:sz="0" w:space="0" w:color="auto"/>
            <w:bottom w:val="none" w:sz="0" w:space="0" w:color="auto"/>
            <w:right w:val="none" w:sz="0" w:space="0" w:color="auto"/>
          </w:divBdr>
          <w:divsChild>
            <w:div w:id="1004093292">
              <w:marLeft w:val="0"/>
              <w:marRight w:val="0"/>
              <w:marTop w:val="0"/>
              <w:marBottom w:val="0"/>
              <w:divBdr>
                <w:top w:val="none" w:sz="0" w:space="0" w:color="auto"/>
                <w:left w:val="none" w:sz="0" w:space="0" w:color="auto"/>
                <w:bottom w:val="none" w:sz="0" w:space="0" w:color="auto"/>
                <w:right w:val="none" w:sz="0" w:space="0" w:color="auto"/>
              </w:divBdr>
              <w:divsChild>
                <w:div w:id="1274171512">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543105699">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38505661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260868472">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174281">
      <w:bodyDiv w:val="1"/>
      <w:marLeft w:val="0"/>
      <w:marRight w:val="0"/>
      <w:marTop w:val="0"/>
      <w:marBottom w:val="0"/>
      <w:divBdr>
        <w:top w:val="none" w:sz="0" w:space="0" w:color="auto"/>
        <w:left w:val="none" w:sz="0" w:space="0" w:color="auto"/>
        <w:bottom w:val="none" w:sz="0" w:space="0" w:color="auto"/>
        <w:right w:val="none" w:sz="0" w:space="0" w:color="auto"/>
      </w:divBdr>
    </w:div>
    <w:div w:id="1098719506">
      <w:bodyDiv w:val="1"/>
      <w:marLeft w:val="0"/>
      <w:marRight w:val="0"/>
      <w:marTop w:val="0"/>
      <w:marBottom w:val="0"/>
      <w:divBdr>
        <w:top w:val="none" w:sz="0" w:space="0" w:color="auto"/>
        <w:left w:val="none" w:sz="0" w:space="0" w:color="auto"/>
        <w:bottom w:val="none" w:sz="0" w:space="0" w:color="auto"/>
        <w:right w:val="none" w:sz="0" w:space="0" w:color="auto"/>
      </w:divBdr>
    </w:div>
    <w:div w:id="1166164121">
      <w:bodyDiv w:val="1"/>
      <w:marLeft w:val="0"/>
      <w:marRight w:val="0"/>
      <w:marTop w:val="0"/>
      <w:marBottom w:val="0"/>
      <w:divBdr>
        <w:top w:val="none" w:sz="0" w:space="0" w:color="auto"/>
        <w:left w:val="none" w:sz="0" w:space="0" w:color="auto"/>
        <w:bottom w:val="none" w:sz="0" w:space="0" w:color="auto"/>
        <w:right w:val="none" w:sz="0" w:space="0" w:color="auto"/>
      </w:divBdr>
    </w:div>
    <w:div w:id="1213538667">
      <w:bodyDiv w:val="1"/>
      <w:marLeft w:val="0"/>
      <w:marRight w:val="0"/>
      <w:marTop w:val="0"/>
      <w:marBottom w:val="0"/>
      <w:divBdr>
        <w:top w:val="none" w:sz="0" w:space="0" w:color="auto"/>
        <w:left w:val="none" w:sz="0" w:space="0" w:color="auto"/>
        <w:bottom w:val="none" w:sz="0" w:space="0" w:color="auto"/>
        <w:right w:val="none" w:sz="0" w:space="0" w:color="auto"/>
      </w:divBdr>
    </w:div>
    <w:div w:id="1214345536">
      <w:bodyDiv w:val="1"/>
      <w:marLeft w:val="0"/>
      <w:marRight w:val="0"/>
      <w:marTop w:val="0"/>
      <w:marBottom w:val="0"/>
      <w:divBdr>
        <w:top w:val="none" w:sz="0" w:space="0" w:color="auto"/>
        <w:left w:val="none" w:sz="0" w:space="0" w:color="auto"/>
        <w:bottom w:val="none" w:sz="0" w:space="0" w:color="auto"/>
        <w:right w:val="none" w:sz="0" w:space="0" w:color="auto"/>
      </w:divBdr>
    </w:div>
    <w:div w:id="1230112974">
      <w:bodyDiv w:val="1"/>
      <w:marLeft w:val="0"/>
      <w:marRight w:val="750"/>
      <w:marTop w:val="0"/>
      <w:marBottom w:val="0"/>
      <w:divBdr>
        <w:top w:val="none" w:sz="0" w:space="0" w:color="auto"/>
        <w:left w:val="none" w:sz="0" w:space="0" w:color="auto"/>
        <w:bottom w:val="none" w:sz="0" w:space="0" w:color="auto"/>
        <w:right w:val="none" w:sz="0" w:space="0" w:color="auto"/>
      </w:divBdr>
      <w:divsChild>
        <w:div w:id="1825007095">
          <w:marLeft w:val="0"/>
          <w:marRight w:val="0"/>
          <w:marTop w:val="0"/>
          <w:marBottom w:val="0"/>
          <w:divBdr>
            <w:top w:val="none" w:sz="0" w:space="0" w:color="auto"/>
            <w:left w:val="none" w:sz="0" w:space="0" w:color="auto"/>
            <w:bottom w:val="none" w:sz="0" w:space="0" w:color="auto"/>
            <w:right w:val="none" w:sz="0" w:space="0" w:color="auto"/>
          </w:divBdr>
          <w:divsChild>
            <w:div w:id="537206449">
              <w:marLeft w:val="0"/>
              <w:marRight w:val="0"/>
              <w:marTop w:val="0"/>
              <w:marBottom w:val="0"/>
              <w:divBdr>
                <w:top w:val="none" w:sz="0" w:space="0" w:color="auto"/>
                <w:left w:val="none" w:sz="0" w:space="0" w:color="auto"/>
                <w:bottom w:val="none" w:sz="0" w:space="0" w:color="auto"/>
                <w:right w:val="none" w:sz="0" w:space="0" w:color="auto"/>
              </w:divBdr>
              <w:divsChild>
                <w:div w:id="68694844">
                  <w:marLeft w:val="0"/>
                  <w:marRight w:val="0"/>
                  <w:marTop w:val="0"/>
                  <w:marBottom w:val="0"/>
                  <w:divBdr>
                    <w:top w:val="none" w:sz="0" w:space="0" w:color="auto"/>
                    <w:left w:val="none" w:sz="0" w:space="0" w:color="auto"/>
                    <w:bottom w:val="none" w:sz="0" w:space="0" w:color="auto"/>
                    <w:right w:val="none" w:sz="0" w:space="0" w:color="auto"/>
                  </w:divBdr>
                  <w:divsChild>
                    <w:div w:id="1996760147">
                      <w:marLeft w:val="-225"/>
                      <w:marRight w:val="-225"/>
                      <w:marTop w:val="0"/>
                      <w:marBottom w:val="0"/>
                      <w:divBdr>
                        <w:top w:val="none" w:sz="0" w:space="0" w:color="auto"/>
                        <w:left w:val="none" w:sz="0" w:space="0" w:color="auto"/>
                        <w:bottom w:val="none" w:sz="0" w:space="0" w:color="auto"/>
                        <w:right w:val="none" w:sz="0" w:space="0" w:color="auto"/>
                      </w:divBdr>
                      <w:divsChild>
                        <w:div w:id="1829250804">
                          <w:marLeft w:val="0"/>
                          <w:marRight w:val="0"/>
                          <w:marTop w:val="0"/>
                          <w:marBottom w:val="0"/>
                          <w:divBdr>
                            <w:top w:val="none" w:sz="0" w:space="0" w:color="auto"/>
                            <w:left w:val="none" w:sz="0" w:space="0" w:color="auto"/>
                            <w:bottom w:val="none" w:sz="0" w:space="0" w:color="auto"/>
                            <w:right w:val="none" w:sz="0" w:space="0" w:color="auto"/>
                          </w:divBdr>
                          <w:divsChild>
                            <w:div w:id="1916166557">
                              <w:marLeft w:val="0"/>
                              <w:marRight w:val="0"/>
                              <w:marTop w:val="0"/>
                              <w:marBottom w:val="0"/>
                              <w:divBdr>
                                <w:top w:val="none" w:sz="0" w:space="0" w:color="auto"/>
                                <w:left w:val="none" w:sz="0" w:space="0" w:color="auto"/>
                                <w:bottom w:val="none" w:sz="0" w:space="0" w:color="auto"/>
                                <w:right w:val="none" w:sz="0" w:space="0" w:color="auto"/>
                              </w:divBdr>
                              <w:divsChild>
                                <w:div w:id="1081953815">
                                  <w:marLeft w:val="0"/>
                                  <w:marRight w:val="0"/>
                                  <w:marTop w:val="0"/>
                                  <w:marBottom w:val="0"/>
                                  <w:divBdr>
                                    <w:top w:val="none" w:sz="0" w:space="0" w:color="auto"/>
                                    <w:left w:val="none" w:sz="0" w:space="0" w:color="auto"/>
                                    <w:bottom w:val="none" w:sz="0" w:space="0" w:color="auto"/>
                                    <w:right w:val="none" w:sz="0" w:space="0" w:color="auto"/>
                                  </w:divBdr>
                                  <w:divsChild>
                                    <w:div w:id="83816141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03519279">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707095583">
                                              <w:blockQuote w:val="1"/>
                                              <w:marLeft w:val="400"/>
                                              <w:marRight w:val="0"/>
                                              <w:marTop w:val="160"/>
                                              <w:marBottom w:val="200"/>
                                              <w:divBdr>
                                                <w:top w:val="none" w:sz="0" w:space="0" w:color="auto"/>
                                                <w:left w:val="none" w:sz="0" w:space="0" w:color="auto"/>
                                                <w:bottom w:val="none" w:sz="0" w:space="0" w:color="auto"/>
                                                <w:right w:val="none" w:sz="0" w:space="0" w:color="auto"/>
                                              </w:divBdr>
                                            </w:div>
                                            <w:div w:id="1221213748">
                                              <w:blockQuote w:val="1"/>
                                              <w:marLeft w:val="400"/>
                                              <w:marRight w:val="0"/>
                                              <w:marTop w:val="160"/>
                                              <w:marBottom w:val="200"/>
                                              <w:divBdr>
                                                <w:top w:val="none" w:sz="0" w:space="0" w:color="auto"/>
                                                <w:left w:val="none" w:sz="0" w:space="0" w:color="auto"/>
                                                <w:bottom w:val="none" w:sz="0" w:space="0" w:color="auto"/>
                                                <w:right w:val="none" w:sz="0" w:space="0" w:color="auto"/>
                                              </w:divBdr>
                                            </w:div>
                                            <w:div w:id="160361372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5145398">
      <w:bodyDiv w:val="1"/>
      <w:marLeft w:val="0"/>
      <w:marRight w:val="0"/>
      <w:marTop w:val="0"/>
      <w:marBottom w:val="0"/>
      <w:divBdr>
        <w:top w:val="none" w:sz="0" w:space="0" w:color="auto"/>
        <w:left w:val="none" w:sz="0" w:space="0" w:color="auto"/>
        <w:bottom w:val="none" w:sz="0" w:space="0" w:color="auto"/>
        <w:right w:val="none" w:sz="0" w:space="0" w:color="auto"/>
      </w:divBdr>
    </w:div>
    <w:div w:id="1283612714">
      <w:bodyDiv w:val="1"/>
      <w:marLeft w:val="0"/>
      <w:marRight w:val="0"/>
      <w:marTop w:val="0"/>
      <w:marBottom w:val="0"/>
      <w:divBdr>
        <w:top w:val="none" w:sz="0" w:space="0" w:color="auto"/>
        <w:left w:val="none" w:sz="0" w:space="0" w:color="auto"/>
        <w:bottom w:val="none" w:sz="0" w:space="0" w:color="auto"/>
        <w:right w:val="none" w:sz="0" w:space="0" w:color="auto"/>
      </w:divBdr>
    </w:div>
    <w:div w:id="1409352511">
      <w:bodyDiv w:val="1"/>
      <w:marLeft w:val="0"/>
      <w:marRight w:val="0"/>
      <w:marTop w:val="0"/>
      <w:marBottom w:val="0"/>
      <w:divBdr>
        <w:top w:val="none" w:sz="0" w:space="0" w:color="auto"/>
        <w:left w:val="none" w:sz="0" w:space="0" w:color="auto"/>
        <w:bottom w:val="none" w:sz="0" w:space="0" w:color="auto"/>
        <w:right w:val="none" w:sz="0" w:space="0" w:color="auto"/>
      </w:divBdr>
    </w:div>
    <w:div w:id="1444373890">
      <w:bodyDiv w:val="1"/>
      <w:marLeft w:val="0"/>
      <w:marRight w:val="0"/>
      <w:marTop w:val="0"/>
      <w:marBottom w:val="0"/>
      <w:divBdr>
        <w:top w:val="none" w:sz="0" w:space="0" w:color="auto"/>
        <w:left w:val="none" w:sz="0" w:space="0" w:color="auto"/>
        <w:bottom w:val="none" w:sz="0" w:space="0" w:color="auto"/>
        <w:right w:val="none" w:sz="0" w:space="0" w:color="auto"/>
      </w:divBdr>
    </w:div>
    <w:div w:id="1444954522">
      <w:bodyDiv w:val="1"/>
      <w:marLeft w:val="0"/>
      <w:marRight w:val="0"/>
      <w:marTop w:val="0"/>
      <w:marBottom w:val="0"/>
      <w:divBdr>
        <w:top w:val="none" w:sz="0" w:space="0" w:color="auto"/>
        <w:left w:val="none" w:sz="0" w:space="0" w:color="auto"/>
        <w:bottom w:val="none" w:sz="0" w:space="0" w:color="auto"/>
        <w:right w:val="none" w:sz="0" w:space="0" w:color="auto"/>
      </w:divBdr>
    </w:div>
    <w:div w:id="1489321993">
      <w:bodyDiv w:val="1"/>
      <w:marLeft w:val="0"/>
      <w:marRight w:val="0"/>
      <w:marTop w:val="0"/>
      <w:marBottom w:val="0"/>
      <w:divBdr>
        <w:top w:val="none" w:sz="0" w:space="0" w:color="auto"/>
        <w:left w:val="none" w:sz="0" w:space="0" w:color="auto"/>
        <w:bottom w:val="none" w:sz="0" w:space="0" w:color="auto"/>
        <w:right w:val="none" w:sz="0" w:space="0" w:color="auto"/>
      </w:divBdr>
      <w:divsChild>
        <w:div w:id="1026717473">
          <w:marLeft w:val="0"/>
          <w:marRight w:val="0"/>
          <w:marTop w:val="0"/>
          <w:marBottom w:val="0"/>
          <w:divBdr>
            <w:top w:val="none" w:sz="0" w:space="0" w:color="auto"/>
            <w:left w:val="none" w:sz="0" w:space="0" w:color="auto"/>
            <w:bottom w:val="none" w:sz="0" w:space="0" w:color="auto"/>
            <w:right w:val="none" w:sz="0" w:space="0" w:color="auto"/>
          </w:divBdr>
          <w:divsChild>
            <w:div w:id="1719668145">
              <w:marLeft w:val="0"/>
              <w:marRight w:val="0"/>
              <w:marTop w:val="0"/>
              <w:marBottom w:val="0"/>
              <w:divBdr>
                <w:top w:val="none" w:sz="0" w:space="0" w:color="auto"/>
                <w:left w:val="none" w:sz="0" w:space="0" w:color="auto"/>
                <w:bottom w:val="none" w:sz="0" w:space="0" w:color="auto"/>
                <w:right w:val="none" w:sz="0" w:space="0" w:color="auto"/>
              </w:divBdr>
              <w:divsChild>
                <w:div w:id="1470316928">
                  <w:marLeft w:val="0"/>
                  <w:marRight w:val="0"/>
                  <w:marTop w:val="0"/>
                  <w:marBottom w:val="0"/>
                  <w:divBdr>
                    <w:top w:val="none" w:sz="0" w:space="0" w:color="auto"/>
                    <w:left w:val="none" w:sz="0" w:space="0" w:color="auto"/>
                    <w:bottom w:val="none" w:sz="0" w:space="0" w:color="auto"/>
                    <w:right w:val="none" w:sz="0" w:space="0" w:color="auto"/>
                  </w:divBdr>
                  <w:divsChild>
                    <w:div w:id="139199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209612">
      <w:bodyDiv w:val="1"/>
      <w:marLeft w:val="0"/>
      <w:marRight w:val="0"/>
      <w:marTop w:val="0"/>
      <w:marBottom w:val="0"/>
      <w:divBdr>
        <w:top w:val="none" w:sz="0" w:space="0" w:color="auto"/>
        <w:left w:val="none" w:sz="0" w:space="0" w:color="auto"/>
        <w:bottom w:val="none" w:sz="0" w:space="0" w:color="auto"/>
        <w:right w:val="single" w:sz="6" w:space="6" w:color="FFFFFF"/>
      </w:divBdr>
      <w:divsChild>
        <w:div w:id="1200554640">
          <w:marLeft w:val="0"/>
          <w:marRight w:val="0"/>
          <w:marTop w:val="0"/>
          <w:marBottom w:val="0"/>
          <w:divBdr>
            <w:top w:val="none" w:sz="0" w:space="0" w:color="auto"/>
            <w:left w:val="none" w:sz="0" w:space="0" w:color="auto"/>
            <w:bottom w:val="none" w:sz="0" w:space="0" w:color="auto"/>
            <w:right w:val="none" w:sz="0" w:space="0" w:color="auto"/>
          </w:divBdr>
          <w:divsChild>
            <w:div w:id="1281648829">
              <w:marLeft w:val="0"/>
              <w:marRight w:val="0"/>
              <w:marTop w:val="0"/>
              <w:marBottom w:val="0"/>
              <w:divBdr>
                <w:top w:val="none" w:sz="0" w:space="0" w:color="auto"/>
                <w:left w:val="none" w:sz="0" w:space="0" w:color="auto"/>
                <w:bottom w:val="none" w:sz="0" w:space="0" w:color="auto"/>
                <w:right w:val="none" w:sz="0" w:space="0" w:color="auto"/>
              </w:divBdr>
              <w:divsChild>
                <w:div w:id="60781241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880560361">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98402682">
                          <w:blockQuote w:val="1"/>
                          <w:marLeft w:val="340"/>
                          <w:marRight w:val="0"/>
                          <w:marTop w:val="160"/>
                          <w:marBottom w:val="200"/>
                          <w:divBdr>
                            <w:top w:val="none" w:sz="0" w:space="0" w:color="auto"/>
                            <w:left w:val="none" w:sz="0" w:space="0" w:color="auto"/>
                            <w:bottom w:val="none" w:sz="0" w:space="0" w:color="auto"/>
                            <w:right w:val="none" w:sz="0" w:space="0" w:color="auto"/>
                          </w:divBdr>
                        </w:div>
                        <w:div w:id="316346284">
                          <w:blockQuote w:val="1"/>
                          <w:marLeft w:val="340"/>
                          <w:marRight w:val="0"/>
                          <w:marTop w:val="160"/>
                          <w:marBottom w:val="200"/>
                          <w:divBdr>
                            <w:top w:val="none" w:sz="0" w:space="0" w:color="auto"/>
                            <w:left w:val="none" w:sz="0" w:space="0" w:color="auto"/>
                            <w:bottom w:val="none" w:sz="0" w:space="0" w:color="auto"/>
                            <w:right w:val="none" w:sz="0" w:space="0" w:color="auto"/>
                          </w:divBdr>
                        </w:div>
                        <w:div w:id="855851183">
                          <w:blockQuote w:val="1"/>
                          <w:marLeft w:val="340"/>
                          <w:marRight w:val="0"/>
                          <w:marTop w:val="160"/>
                          <w:marBottom w:val="200"/>
                          <w:divBdr>
                            <w:top w:val="none" w:sz="0" w:space="0" w:color="auto"/>
                            <w:left w:val="none" w:sz="0" w:space="0" w:color="auto"/>
                            <w:bottom w:val="none" w:sz="0" w:space="0" w:color="auto"/>
                            <w:right w:val="none" w:sz="0" w:space="0" w:color="auto"/>
                          </w:divBdr>
                        </w:div>
                        <w:div w:id="1283148470">
                          <w:blockQuote w:val="1"/>
                          <w:marLeft w:val="340"/>
                          <w:marRight w:val="0"/>
                          <w:marTop w:val="160"/>
                          <w:marBottom w:val="200"/>
                          <w:divBdr>
                            <w:top w:val="none" w:sz="0" w:space="0" w:color="auto"/>
                            <w:left w:val="none" w:sz="0" w:space="0" w:color="auto"/>
                            <w:bottom w:val="none" w:sz="0" w:space="0" w:color="auto"/>
                            <w:right w:val="none" w:sz="0" w:space="0" w:color="auto"/>
                          </w:divBdr>
                        </w:div>
                        <w:div w:id="1544632041">
                          <w:blockQuote w:val="1"/>
                          <w:marLeft w:val="340"/>
                          <w:marRight w:val="0"/>
                          <w:marTop w:val="160"/>
                          <w:marBottom w:val="200"/>
                          <w:divBdr>
                            <w:top w:val="none" w:sz="0" w:space="0" w:color="auto"/>
                            <w:left w:val="none" w:sz="0" w:space="0" w:color="auto"/>
                            <w:bottom w:val="none" w:sz="0" w:space="0" w:color="auto"/>
                            <w:right w:val="none" w:sz="0" w:space="0" w:color="auto"/>
                          </w:divBdr>
                        </w:div>
                        <w:div w:id="1959069198">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528567112">
      <w:bodyDiv w:val="1"/>
      <w:marLeft w:val="0"/>
      <w:marRight w:val="0"/>
      <w:marTop w:val="0"/>
      <w:marBottom w:val="0"/>
      <w:divBdr>
        <w:top w:val="none" w:sz="0" w:space="0" w:color="auto"/>
        <w:left w:val="none" w:sz="0" w:space="0" w:color="auto"/>
        <w:bottom w:val="none" w:sz="0" w:space="0" w:color="auto"/>
        <w:right w:val="none" w:sz="0" w:space="0" w:color="auto"/>
      </w:divBdr>
    </w:div>
    <w:div w:id="1529485051">
      <w:bodyDiv w:val="1"/>
      <w:marLeft w:val="0"/>
      <w:marRight w:val="0"/>
      <w:marTop w:val="0"/>
      <w:marBottom w:val="0"/>
      <w:divBdr>
        <w:top w:val="none" w:sz="0" w:space="0" w:color="auto"/>
        <w:left w:val="none" w:sz="0" w:space="0" w:color="auto"/>
        <w:bottom w:val="none" w:sz="0" w:space="0" w:color="auto"/>
        <w:right w:val="none" w:sz="0" w:space="0" w:color="auto"/>
      </w:divBdr>
    </w:div>
    <w:div w:id="1539708544">
      <w:bodyDiv w:val="1"/>
      <w:marLeft w:val="0"/>
      <w:marRight w:val="0"/>
      <w:marTop w:val="0"/>
      <w:marBottom w:val="0"/>
      <w:divBdr>
        <w:top w:val="none" w:sz="0" w:space="0" w:color="auto"/>
        <w:left w:val="none" w:sz="0" w:space="0" w:color="auto"/>
        <w:bottom w:val="none" w:sz="0" w:space="0" w:color="auto"/>
        <w:right w:val="none" w:sz="0" w:space="0" w:color="auto"/>
      </w:divBdr>
    </w:div>
    <w:div w:id="1555192968">
      <w:bodyDiv w:val="1"/>
      <w:marLeft w:val="0"/>
      <w:marRight w:val="0"/>
      <w:marTop w:val="0"/>
      <w:marBottom w:val="0"/>
      <w:divBdr>
        <w:top w:val="none" w:sz="0" w:space="0" w:color="auto"/>
        <w:left w:val="none" w:sz="0" w:space="0" w:color="auto"/>
        <w:bottom w:val="none" w:sz="0" w:space="0" w:color="auto"/>
        <w:right w:val="none" w:sz="0" w:space="0" w:color="auto"/>
      </w:divBdr>
    </w:div>
    <w:div w:id="1567766793">
      <w:bodyDiv w:val="1"/>
      <w:marLeft w:val="0"/>
      <w:marRight w:val="0"/>
      <w:marTop w:val="0"/>
      <w:marBottom w:val="0"/>
      <w:divBdr>
        <w:top w:val="none" w:sz="0" w:space="0" w:color="auto"/>
        <w:left w:val="none" w:sz="0" w:space="0" w:color="auto"/>
        <w:bottom w:val="none" w:sz="0" w:space="0" w:color="auto"/>
        <w:right w:val="single" w:sz="6" w:space="6" w:color="FFFFFF"/>
      </w:divBdr>
      <w:divsChild>
        <w:div w:id="364913015">
          <w:marLeft w:val="0"/>
          <w:marRight w:val="0"/>
          <w:marTop w:val="0"/>
          <w:marBottom w:val="0"/>
          <w:divBdr>
            <w:top w:val="none" w:sz="0" w:space="0" w:color="auto"/>
            <w:left w:val="none" w:sz="0" w:space="0" w:color="auto"/>
            <w:bottom w:val="none" w:sz="0" w:space="0" w:color="auto"/>
            <w:right w:val="none" w:sz="0" w:space="0" w:color="auto"/>
          </w:divBdr>
          <w:divsChild>
            <w:div w:id="564220817">
              <w:marLeft w:val="0"/>
              <w:marRight w:val="0"/>
              <w:marTop w:val="0"/>
              <w:marBottom w:val="0"/>
              <w:divBdr>
                <w:top w:val="none" w:sz="0" w:space="0" w:color="auto"/>
                <w:left w:val="none" w:sz="0" w:space="0" w:color="auto"/>
                <w:bottom w:val="none" w:sz="0" w:space="0" w:color="auto"/>
                <w:right w:val="none" w:sz="0" w:space="0" w:color="auto"/>
              </w:divBdr>
              <w:divsChild>
                <w:div w:id="1012026661">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504051717">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010832266">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896577291">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501742">
      <w:bodyDiv w:val="1"/>
      <w:marLeft w:val="300"/>
      <w:marRight w:val="300"/>
      <w:marTop w:val="120"/>
      <w:marBottom w:val="120"/>
      <w:divBdr>
        <w:top w:val="none" w:sz="0" w:space="0" w:color="auto"/>
        <w:left w:val="none" w:sz="0" w:space="0" w:color="auto"/>
        <w:bottom w:val="none" w:sz="0" w:space="0" w:color="auto"/>
        <w:right w:val="none" w:sz="0" w:space="0" w:color="auto"/>
      </w:divBdr>
      <w:divsChild>
        <w:div w:id="1444107739">
          <w:marLeft w:val="0"/>
          <w:marRight w:val="0"/>
          <w:marTop w:val="0"/>
          <w:marBottom w:val="0"/>
          <w:divBdr>
            <w:top w:val="none" w:sz="0" w:space="0" w:color="auto"/>
            <w:left w:val="none" w:sz="0" w:space="0" w:color="auto"/>
            <w:bottom w:val="none" w:sz="0" w:space="0" w:color="auto"/>
            <w:right w:val="none" w:sz="0" w:space="0" w:color="auto"/>
          </w:divBdr>
        </w:div>
      </w:divsChild>
    </w:div>
    <w:div w:id="1639605749">
      <w:bodyDiv w:val="1"/>
      <w:marLeft w:val="0"/>
      <w:marRight w:val="0"/>
      <w:marTop w:val="0"/>
      <w:marBottom w:val="0"/>
      <w:divBdr>
        <w:top w:val="none" w:sz="0" w:space="0" w:color="auto"/>
        <w:left w:val="none" w:sz="0" w:space="0" w:color="auto"/>
        <w:bottom w:val="none" w:sz="0" w:space="0" w:color="auto"/>
        <w:right w:val="single" w:sz="4" w:space="4" w:color="FFFFFF"/>
      </w:divBdr>
      <w:divsChild>
        <w:div w:id="260115256">
          <w:marLeft w:val="0"/>
          <w:marRight w:val="0"/>
          <w:marTop w:val="0"/>
          <w:marBottom w:val="0"/>
          <w:divBdr>
            <w:top w:val="none" w:sz="0" w:space="0" w:color="auto"/>
            <w:left w:val="none" w:sz="0" w:space="0" w:color="auto"/>
            <w:bottom w:val="none" w:sz="0" w:space="0" w:color="auto"/>
            <w:right w:val="none" w:sz="0" w:space="0" w:color="auto"/>
          </w:divBdr>
          <w:divsChild>
            <w:div w:id="1307590194">
              <w:marLeft w:val="0"/>
              <w:marRight w:val="0"/>
              <w:marTop w:val="0"/>
              <w:marBottom w:val="0"/>
              <w:divBdr>
                <w:top w:val="none" w:sz="0" w:space="0" w:color="auto"/>
                <w:left w:val="none" w:sz="0" w:space="0" w:color="auto"/>
                <w:bottom w:val="none" w:sz="0" w:space="0" w:color="auto"/>
                <w:right w:val="none" w:sz="0" w:space="0" w:color="auto"/>
              </w:divBdr>
              <w:divsChild>
                <w:div w:id="35199466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865903199">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33178683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947472728">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168868">
      <w:bodyDiv w:val="1"/>
      <w:marLeft w:val="0"/>
      <w:marRight w:val="750"/>
      <w:marTop w:val="0"/>
      <w:marBottom w:val="0"/>
      <w:divBdr>
        <w:top w:val="none" w:sz="0" w:space="0" w:color="auto"/>
        <w:left w:val="none" w:sz="0" w:space="0" w:color="auto"/>
        <w:bottom w:val="none" w:sz="0" w:space="0" w:color="auto"/>
        <w:right w:val="none" w:sz="0" w:space="0" w:color="auto"/>
      </w:divBdr>
      <w:divsChild>
        <w:div w:id="1557740527">
          <w:marLeft w:val="0"/>
          <w:marRight w:val="0"/>
          <w:marTop w:val="0"/>
          <w:marBottom w:val="0"/>
          <w:divBdr>
            <w:top w:val="none" w:sz="0" w:space="0" w:color="auto"/>
            <w:left w:val="none" w:sz="0" w:space="0" w:color="auto"/>
            <w:bottom w:val="none" w:sz="0" w:space="0" w:color="auto"/>
            <w:right w:val="none" w:sz="0" w:space="0" w:color="auto"/>
          </w:divBdr>
          <w:divsChild>
            <w:div w:id="442963772">
              <w:marLeft w:val="0"/>
              <w:marRight w:val="0"/>
              <w:marTop w:val="0"/>
              <w:marBottom w:val="0"/>
              <w:divBdr>
                <w:top w:val="none" w:sz="0" w:space="0" w:color="auto"/>
                <w:left w:val="none" w:sz="0" w:space="0" w:color="auto"/>
                <w:bottom w:val="none" w:sz="0" w:space="0" w:color="auto"/>
                <w:right w:val="none" w:sz="0" w:space="0" w:color="auto"/>
              </w:divBdr>
              <w:divsChild>
                <w:div w:id="671106477">
                  <w:marLeft w:val="0"/>
                  <w:marRight w:val="0"/>
                  <w:marTop w:val="0"/>
                  <w:marBottom w:val="0"/>
                  <w:divBdr>
                    <w:top w:val="none" w:sz="0" w:space="0" w:color="auto"/>
                    <w:left w:val="none" w:sz="0" w:space="0" w:color="auto"/>
                    <w:bottom w:val="none" w:sz="0" w:space="0" w:color="auto"/>
                    <w:right w:val="none" w:sz="0" w:space="0" w:color="auto"/>
                  </w:divBdr>
                  <w:divsChild>
                    <w:div w:id="102262699">
                      <w:marLeft w:val="-225"/>
                      <w:marRight w:val="-225"/>
                      <w:marTop w:val="0"/>
                      <w:marBottom w:val="0"/>
                      <w:divBdr>
                        <w:top w:val="none" w:sz="0" w:space="0" w:color="auto"/>
                        <w:left w:val="none" w:sz="0" w:space="0" w:color="auto"/>
                        <w:bottom w:val="none" w:sz="0" w:space="0" w:color="auto"/>
                        <w:right w:val="none" w:sz="0" w:space="0" w:color="auto"/>
                      </w:divBdr>
                      <w:divsChild>
                        <w:div w:id="1154876923">
                          <w:marLeft w:val="0"/>
                          <w:marRight w:val="0"/>
                          <w:marTop w:val="0"/>
                          <w:marBottom w:val="0"/>
                          <w:divBdr>
                            <w:top w:val="none" w:sz="0" w:space="0" w:color="auto"/>
                            <w:left w:val="none" w:sz="0" w:space="0" w:color="auto"/>
                            <w:bottom w:val="none" w:sz="0" w:space="0" w:color="auto"/>
                            <w:right w:val="none" w:sz="0" w:space="0" w:color="auto"/>
                          </w:divBdr>
                          <w:divsChild>
                            <w:div w:id="285547270">
                              <w:marLeft w:val="0"/>
                              <w:marRight w:val="0"/>
                              <w:marTop w:val="0"/>
                              <w:marBottom w:val="0"/>
                              <w:divBdr>
                                <w:top w:val="none" w:sz="0" w:space="0" w:color="auto"/>
                                <w:left w:val="none" w:sz="0" w:space="0" w:color="auto"/>
                                <w:bottom w:val="none" w:sz="0" w:space="0" w:color="auto"/>
                                <w:right w:val="none" w:sz="0" w:space="0" w:color="auto"/>
                              </w:divBdr>
                              <w:divsChild>
                                <w:div w:id="1947076652">
                                  <w:marLeft w:val="0"/>
                                  <w:marRight w:val="0"/>
                                  <w:marTop w:val="0"/>
                                  <w:marBottom w:val="0"/>
                                  <w:divBdr>
                                    <w:top w:val="none" w:sz="0" w:space="0" w:color="auto"/>
                                    <w:left w:val="none" w:sz="0" w:space="0" w:color="auto"/>
                                    <w:bottom w:val="none" w:sz="0" w:space="0" w:color="auto"/>
                                    <w:right w:val="none" w:sz="0" w:space="0" w:color="auto"/>
                                  </w:divBdr>
                                  <w:divsChild>
                                    <w:div w:id="1491746700">
                                      <w:marLeft w:val="0"/>
                                      <w:marRight w:val="0"/>
                                      <w:marTop w:val="0"/>
                                      <w:marBottom w:val="0"/>
                                      <w:divBdr>
                                        <w:top w:val="none" w:sz="0" w:space="0" w:color="auto"/>
                                        <w:left w:val="none" w:sz="0" w:space="0" w:color="auto"/>
                                        <w:bottom w:val="none" w:sz="0" w:space="0" w:color="auto"/>
                                        <w:right w:val="none" w:sz="0" w:space="0" w:color="auto"/>
                                      </w:divBdr>
                                      <w:divsChild>
                                        <w:div w:id="212811685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7370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658344601">
                                                  <w:marLeft w:val="0"/>
                                                  <w:marRight w:val="0"/>
                                                  <w:marTop w:val="0"/>
                                                  <w:marBottom w:val="0"/>
                                                  <w:divBdr>
                                                    <w:top w:val="none" w:sz="0" w:space="0" w:color="auto"/>
                                                    <w:left w:val="none" w:sz="0" w:space="0" w:color="auto"/>
                                                    <w:bottom w:val="none" w:sz="0" w:space="0" w:color="auto"/>
                                                    <w:right w:val="none" w:sz="0" w:space="0" w:color="auto"/>
                                                  </w:divBdr>
                                                  <w:divsChild>
                                                    <w:div w:id="201683354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09366115">
                                                  <w:marLeft w:val="0"/>
                                                  <w:marRight w:val="0"/>
                                                  <w:marTop w:val="0"/>
                                                  <w:marBottom w:val="0"/>
                                                  <w:divBdr>
                                                    <w:top w:val="none" w:sz="0" w:space="0" w:color="auto"/>
                                                    <w:left w:val="none" w:sz="0" w:space="0" w:color="auto"/>
                                                    <w:bottom w:val="none" w:sz="0" w:space="0" w:color="auto"/>
                                                    <w:right w:val="none" w:sz="0" w:space="0" w:color="auto"/>
                                                  </w:divBdr>
                                                  <w:divsChild>
                                                    <w:div w:id="20113895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0193951">
      <w:bodyDiv w:val="1"/>
      <w:marLeft w:val="0"/>
      <w:marRight w:val="0"/>
      <w:marTop w:val="0"/>
      <w:marBottom w:val="0"/>
      <w:divBdr>
        <w:top w:val="none" w:sz="0" w:space="0" w:color="auto"/>
        <w:left w:val="none" w:sz="0" w:space="0" w:color="auto"/>
        <w:bottom w:val="none" w:sz="0" w:space="0" w:color="auto"/>
        <w:right w:val="none" w:sz="0" w:space="0" w:color="auto"/>
      </w:divBdr>
      <w:divsChild>
        <w:div w:id="539712231">
          <w:marLeft w:val="0"/>
          <w:marRight w:val="0"/>
          <w:marTop w:val="0"/>
          <w:marBottom w:val="0"/>
          <w:divBdr>
            <w:top w:val="none" w:sz="0" w:space="0" w:color="auto"/>
            <w:left w:val="none" w:sz="0" w:space="0" w:color="auto"/>
            <w:bottom w:val="none" w:sz="0" w:space="0" w:color="auto"/>
            <w:right w:val="none" w:sz="0" w:space="0" w:color="auto"/>
          </w:divBdr>
          <w:divsChild>
            <w:div w:id="1211379573">
              <w:marLeft w:val="0"/>
              <w:marRight w:val="0"/>
              <w:marTop w:val="0"/>
              <w:marBottom w:val="0"/>
              <w:divBdr>
                <w:top w:val="none" w:sz="0" w:space="0" w:color="auto"/>
                <w:left w:val="none" w:sz="0" w:space="0" w:color="auto"/>
                <w:bottom w:val="none" w:sz="0" w:space="0" w:color="auto"/>
                <w:right w:val="none" w:sz="0" w:space="0" w:color="auto"/>
              </w:divBdr>
              <w:divsChild>
                <w:div w:id="17934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0724">
      <w:bodyDiv w:val="1"/>
      <w:marLeft w:val="0"/>
      <w:marRight w:val="0"/>
      <w:marTop w:val="0"/>
      <w:marBottom w:val="0"/>
      <w:divBdr>
        <w:top w:val="none" w:sz="0" w:space="0" w:color="auto"/>
        <w:left w:val="none" w:sz="0" w:space="0" w:color="auto"/>
        <w:bottom w:val="none" w:sz="0" w:space="0" w:color="auto"/>
        <w:right w:val="none" w:sz="0" w:space="0" w:color="auto"/>
      </w:divBdr>
    </w:div>
    <w:div w:id="1793136107">
      <w:bodyDiv w:val="1"/>
      <w:marLeft w:val="0"/>
      <w:marRight w:val="0"/>
      <w:marTop w:val="0"/>
      <w:marBottom w:val="0"/>
      <w:divBdr>
        <w:top w:val="none" w:sz="0" w:space="0" w:color="auto"/>
        <w:left w:val="none" w:sz="0" w:space="0" w:color="auto"/>
        <w:bottom w:val="none" w:sz="0" w:space="0" w:color="auto"/>
        <w:right w:val="single" w:sz="6" w:space="6" w:color="FFFFFF"/>
      </w:divBdr>
      <w:divsChild>
        <w:div w:id="1032925574">
          <w:marLeft w:val="0"/>
          <w:marRight w:val="0"/>
          <w:marTop w:val="0"/>
          <w:marBottom w:val="0"/>
          <w:divBdr>
            <w:top w:val="none" w:sz="0" w:space="0" w:color="auto"/>
            <w:left w:val="none" w:sz="0" w:space="0" w:color="auto"/>
            <w:bottom w:val="none" w:sz="0" w:space="0" w:color="auto"/>
            <w:right w:val="none" w:sz="0" w:space="0" w:color="auto"/>
          </w:divBdr>
          <w:divsChild>
            <w:div w:id="1205756743">
              <w:marLeft w:val="0"/>
              <w:marRight w:val="0"/>
              <w:marTop w:val="0"/>
              <w:marBottom w:val="0"/>
              <w:divBdr>
                <w:top w:val="none" w:sz="0" w:space="0" w:color="auto"/>
                <w:left w:val="none" w:sz="0" w:space="0" w:color="auto"/>
                <w:bottom w:val="none" w:sz="0" w:space="0" w:color="auto"/>
                <w:right w:val="none" w:sz="0" w:space="0" w:color="auto"/>
              </w:divBdr>
              <w:divsChild>
                <w:div w:id="41224342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038435287">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70875891">
                          <w:blockQuote w:val="1"/>
                          <w:marLeft w:val="340"/>
                          <w:marRight w:val="0"/>
                          <w:marTop w:val="160"/>
                          <w:marBottom w:val="200"/>
                          <w:divBdr>
                            <w:top w:val="none" w:sz="0" w:space="0" w:color="auto"/>
                            <w:left w:val="none" w:sz="0" w:space="0" w:color="auto"/>
                            <w:bottom w:val="none" w:sz="0" w:space="0" w:color="auto"/>
                            <w:right w:val="none" w:sz="0" w:space="0" w:color="auto"/>
                          </w:divBdr>
                        </w:div>
                        <w:div w:id="424300319">
                          <w:blockQuote w:val="1"/>
                          <w:marLeft w:val="340"/>
                          <w:marRight w:val="0"/>
                          <w:marTop w:val="160"/>
                          <w:marBottom w:val="200"/>
                          <w:divBdr>
                            <w:top w:val="none" w:sz="0" w:space="0" w:color="auto"/>
                            <w:left w:val="none" w:sz="0" w:space="0" w:color="auto"/>
                            <w:bottom w:val="none" w:sz="0" w:space="0" w:color="auto"/>
                            <w:right w:val="none" w:sz="0" w:space="0" w:color="auto"/>
                          </w:divBdr>
                        </w:div>
                        <w:div w:id="2002392494">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803187195">
      <w:bodyDiv w:val="1"/>
      <w:marLeft w:val="0"/>
      <w:marRight w:val="0"/>
      <w:marTop w:val="0"/>
      <w:marBottom w:val="0"/>
      <w:divBdr>
        <w:top w:val="none" w:sz="0" w:space="0" w:color="auto"/>
        <w:left w:val="none" w:sz="0" w:space="0" w:color="auto"/>
        <w:bottom w:val="none" w:sz="0" w:space="0" w:color="auto"/>
        <w:right w:val="none" w:sz="0" w:space="0" w:color="auto"/>
      </w:divBdr>
    </w:div>
    <w:div w:id="1850948803">
      <w:bodyDiv w:val="1"/>
      <w:marLeft w:val="0"/>
      <w:marRight w:val="0"/>
      <w:marTop w:val="0"/>
      <w:marBottom w:val="0"/>
      <w:divBdr>
        <w:top w:val="none" w:sz="0" w:space="0" w:color="auto"/>
        <w:left w:val="none" w:sz="0" w:space="0" w:color="auto"/>
        <w:bottom w:val="none" w:sz="0" w:space="0" w:color="auto"/>
        <w:right w:val="none" w:sz="0" w:space="0" w:color="auto"/>
      </w:divBdr>
    </w:div>
    <w:div w:id="1898583839">
      <w:bodyDiv w:val="1"/>
      <w:marLeft w:val="0"/>
      <w:marRight w:val="0"/>
      <w:marTop w:val="0"/>
      <w:marBottom w:val="0"/>
      <w:divBdr>
        <w:top w:val="none" w:sz="0" w:space="0" w:color="auto"/>
        <w:left w:val="none" w:sz="0" w:space="0" w:color="auto"/>
        <w:bottom w:val="none" w:sz="0" w:space="0" w:color="auto"/>
        <w:right w:val="none" w:sz="0" w:space="0" w:color="auto"/>
      </w:divBdr>
    </w:div>
    <w:div w:id="1901789210">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488091161">
          <w:marLeft w:val="0"/>
          <w:marRight w:val="0"/>
          <w:marTop w:val="0"/>
          <w:marBottom w:val="0"/>
          <w:divBdr>
            <w:top w:val="none" w:sz="0" w:space="0" w:color="auto"/>
            <w:left w:val="none" w:sz="0" w:space="0" w:color="auto"/>
            <w:bottom w:val="none" w:sz="0" w:space="0" w:color="auto"/>
            <w:right w:val="none" w:sz="0" w:space="0" w:color="auto"/>
          </w:divBdr>
          <w:divsChild>
            <w:div w:id="243104826">
              <w:marLeft w:val="0"/>
              <w:marRight w:val="0"/>
              <w:marTop w:val="0"/>
              <w:marBottom w:val="0"/>
              <w:divBdr>
                <w:top w:val="none" w:sz="0" w:space="0" w:color="auto"/>
                <w:left w:val="none" w:sz="0" w:space="0" w:color="auto"/>
                <w:bottom w:val="none" w:sz="0" w:space="0" w:color="auto"/>
                <w:right w:val="none" w:sz="0" w:space="0" w:color="auto"/>
              </w:divBdr>
              <w:divsChild>
                <w:div w:id="136736722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69600862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617641688">
                          <w:blockQuote w:val="1"/>
                          <w:marLeft w:val="340"/>
                          <w:marRight w:val="720"/>
                          <w:marTop w:val="160"/>
                          <w:marBottom w:val="200"/>
                          <w:divBdr>
                            <w:top w:val="none" w:sz="0" w:space="0" w:color="auto"/>
                            <w:left w:val="none" w:sz="0" w:space="0" w:color="auto"/>
                            <w:bottom w:val="none" w:sz="0" w:space="0" w:color="auto"/>
                            <w:right w:val="none" w:sz="0" w:space="0" w:color="auto"/>
                          </w:divBdr>
                        </w:div>
                        <w:div w:id="1477523940">
                          <w:blockQuote w:val="1"/>
                          <w:marLeft w:val="340"/>
                          <w:marRight w:val="720"/>
                          <w:marTop w:val="160"/>
                          <w:marBottom w:val="200"/>
                          <w:divBdr>
                            <w:top w:val="none" w:sz="0" w:space="0" w:color="auto"/>
                            <w:left w:val="none" w:sz="0" w:space="0" w:color="auto"/>
                            <w:bottom w:val="none" w:sz="0" w:space="0" w:color="auto"/>
                            <w:right w:val="none" w:sz="0" w:space="0" w:color="auto"/>
                          </w:divBdr>
                        </w:div>
                        <w:div w:id="1916167159">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330452184">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71784545">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81483520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349258438">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49954630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915359588">
      <w:bodyDiv w:val="1"/>
      <w:marLeft w:val="0"/>
      <w:marRight w:val="0"/>
      <w:marTop w:val="0"/>
      <w:marBottom w:val="0"/>
      <w:divBdr>
        <w:top w:val="none" w:sz="0" w:space="0" w:color="auto"/>
        <w:left w:val="none" w:sz="0" w:space="0" w:color="auto"/>
        <w:bottom w:val="none" w:sz="0" w:space="0" w:color="auto"/>
        <w:right w:val="none" w:sz="0" w:space="0" w:color="auto"/>
      </w:divBdr>
    </w:div>
    <w:div w:id="1920216503">
      <w:bodyDiv w:val="1"/>
      <w:marLeft w:val="0"/>
      <w:marRight w:val="0"/>
      <w:marTop w:val="0"/>
      <w:marBottom w:val="0"/>
      <w:divBdr>
        <w:top w:val="none" w:sz="0" w:space="0" w:color="auto"/>
        <w:left w:val="none" w:sz="0" w:space="0" w:color="auto"/>
        <w:bottom w:val="none" w:sz="0" w:space="0" w:color="auto"/>
        <w:right w:val="none" w:sz="0" w:space="0" w:color="auto"/>
      </w:divBdr>
    </w:div>
    <w:div w:id="2009020330">
      <w:bodyDiv w:val="1"/>
      <w:marLeft w:val="0"/>
      <w:marRight w:val="0"/>
      <w:marTop w:val="0"/>
      <w:marBottom w:val="0"/>
      <w:divBdr>
        <w:top w:val="none" w:sz="0" w:space="0" w:color="auto"/>
        <w:left w:val="none" w:sz="0" w:space="0" w:color="auto"/>
        <w:bottom w:val="none" w:sz="0" w:space="0" w:color="auto"/>
        <w:right w:val="single" w:sz="6" w:space="6" w:color="FFFFFF"/>
      </w:divBdr>
      <w:divsChild>
        <w:div w:id="1425491112">
          <w:marLeft w:val="0"/>
          <w:marRight w:val="0"/>
          <w:marTop w:val="0"/>
          <w:marBottom w:val="0"/>
          <w:divBdr>
            <w:top w:val="none" w:sz="0" w:space="0" w:color="auto"/>
            <w:left w:val="none" w:sz="0" w:space="0" w:color="auto"/>
            <w:bottom w:val="none" w:sz="0" w:space="0" w:color="auto"/>
            <w:right w:val="none" w:sz="0" w:space="0" w:color="auto"/>
          </w:divBdr>
          <w:divsChild>
            <w:div w:id="774714574">
              <w:marLeft w:val="0"/>
              <w:marRight w:val="0"/>
              <w:marTop w:val="0"/>
              <w:marBottom w:val="0"/>
              <w:divBdr>
                <w:top w:val="none" w:sz="0" w:space="0" w:color="auto"/>
                <w:left w:val="none" w:sz="0" w:space="0" w:color="auto"/>
                <w:bottom w:val="none" w:sz="0" w:space="0" w:color="auto"/>
                <w:right w:val="none" w:sz="0" w:space="0" w:color="auto"/>
              </w:divBdr>
              <w:divsChild>
                <w:div w:id="138845414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81999848">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2022318055">
      <w:bodyDiv w:val="1"/>
      <w:marLeft w:val="0"/>
      <w:marRight w:val="0"/>
      <w:marTop w:val="0"/>
      <w:marBottom w:val="0"/>
      <w:divBdr>
        <w:top w:val="none" w:sz="0" w:space="0" w:color="auto"/>
        <w:left w:val="none" w:sz="0" w:space="0" w:color="auto"/>
        <w:bottom w:val="none" w:sz="0" w:space="0" w:color="auto"/>
        <w:right w:val="none" w:sz="0" w:space="0" w:color="auto"/>
      </w:divBdr>
    </w:div>
    <w:div w:id="2022973658">
      <w:bodyDiv w:val="1"/>
      <w:marLeft w:val="0"/>
      <w:marRight w:val="0"/>
      <w:marTop w:val="0"/>
      <w:marBottom w:val="0"/>
      <w:divBdr>
        <w:top w:val="none" w:sz="0" w:space="0" w:color="auto"/>
        <w:left w:val="none" w:sz="0" w:space="0" w:color="auto"/>
        <w:bottom w:val="none" w:sz="0" w:space="0" w:color="auto"/>
        <w:right w:val="none" w:sz="0" w:space="0" w:color="auto"/>
      </w:divBdr>
    </w:div>
    <w:div w:id="2025588768">
      <w:bodyDiv w:val="1"/>
      <w:marLeft w:val="0"/>
      <w:marRight w:val="0"/>
      <w:marTop w:val="0"/>
      <w:marBottom w:val="0"/>
      <w:divBdr>
        <w:top w:val="none" w:sz="0" w:space="0" w:color="auto"/>
        <w:left w:val="none" w:sz="0" w:space="0" w:color="auto"/>
        <w:bottom w:val="none" w:sz="0" w:space="0" w:color="auto"/>
        <w:right w:val="single" w:sz="6" w:space="6" w:color="FFFFFF"/>
      </w:divBdr>
      <w:divsChild>
        <w:div w:id="2088577320">
          <w:marLeft w:val="0"/>
          <w:marRight w:val="0"/>
          <w:marTop w:val="0"/>
          <w:marBottom w:val="0"/>
          <w:divBdr>
            <w:top w:val="none" w:sz="0" w:space="0" w:color="auto"/>
            <w:left w:val="none" w:sz="0" w:space="0" w:color="auto"/>
            <w:bottom w:val="none" w:sz="0" w:space="0" w:color="auto"/>
            <w:right w:val="none" w:sz="0" w:space="0" w:color="auto"/>
          </w:divBdr>
          <w:divsChild>
            <w:div w:id="1476950344">
              <w:marLeft w:val="0"/>
              <w:marRight w:val="0"/>
              <w:marTop w:val="0"/>
              <w:marBottom w:val="0"/>
              <w:divBdr>
                <w:top w:val="none" w:sz="0" w:space="0" w:color="auto"/>
                <w:left w:val="none" w:sz="0" w:space="0" w:color="auto"/>
                <w:bottom w:val="none" w:sz="0" w:space="0" w:color="auto"/>
                <w:right w:val="none" w:sz="0" w:space="0" w:color="auto"/>
              </w:divBdr>
              <w:divsChild>
                <w:div w:id="137272861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672227193">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363021052">
                          <w:blockQuote w:val="1"/>
                          <w:marLeft w:val="340"/>
                          <w:marRight w:val="0"/>
                          <w:marTop w:val="160"/>
                          <w:marBottom w:val="200"/>
                          <w:divBdr>
                            <w:top w:val="none" w:sz="0" w:space="0" w:color="auto"/>
                            <w:left w:val="none" w:sz="0" w:space="0" w:color="auto"/>
                            <w:bottom w:val="none" w:sz="0" w:space="0" w:color="auto"/>
                            <w:right w:val="none" w:sz="0" w:space="0" w:color="auto"/>
                          </w:divBdr>
                        </w:div>
                        <w:div w:id="548029189">
                          <w:blockQuote w:val="1"/>
                          <w:marLeft w:val="340"/>
                          <w:marRight w:val="0"/>
                          <w:marTop w:val="160"/>
                          <w:marBottom w:val="200"/>
                          <w:divBdr>
                            <w:top w:val="none" w:sz="0" w:space="0" w:color="auto"/>
                            <w:left w:val="none" w:sz="0" w:space="0" w:color="auto"/>
                            <w:bottom w:val="none" w:sz="0" w:space="0" w:color="auto"/>
                            <w:right w:val="none" w:sz="0" w:space="0" w:color="auto"/>
                          </w:divBdr>
                        </w:div>
                        <w:div w:id="667170708">
                          <w:blockQuote w:val="1"/>
                          <w:marLeft w:val="340"/>
                          <w:marRight w:val="0"/>
                          <w:marTop w:val="160"/>
                          <w:marBottom w:val="200"/>
                          <w:divBdr>
                            <w:top w:val="none" w:sz="0" w:space="0" w:color="auto"/>
                            <w:left w:val="none" w:sz="0" w:space="0" w:color="auto"/>
                            <w:bottom w:val="none" w:sz="0" w:space="0" w:color="auto"/>
                            <w:right w:val="none" w:sz="0" w:space="0" w:color="auto"/>
                          </w:divBdr>
                        </w:div>
                        <w:div w:id="1070423212">
                          <w:blockQuote w:val="1"/>
                          <w:marLeft w:val="340"/>
                          <w:marRight w:val="0"/>
                          <w:marTop w:val="160"/>
                          <w:marBottom w:val="200"/>
                          <w:divBdr>
                            <w:top w:val="none" w:sz="0" w:space="0" w:color="auto"/>
                            <w:left w:val="none" w:sz="0" w:space="0" w:color="auto"/>
                            <w:bottom w:val="none" w:sz="0" w:space="0" w:color="auto"/>
                            <w:right w:val="none" w:sz="0" w:space="0" w:color="auto"/>
                          </w:divBdr>
                        </w:div>
                        <w:div w:id="1303001587">
                          <w:blockQuote w:val="1"/>
                          <w:marLeft w:val="340"/>
                          <w:marRight w:val="0"/>
                          <w:marTop w:val="160"/>
                          <w:marBottom w:val="200"/>
                          <w:divBdr>
                            <w:top w:val="none" w:sz="0" w:space="0" w:color="auto"/>
                            <w:left w:val="none" w:sz="0" w:space="0" w:color="auto"/>
                            <w:bottom w:val="none" w:sz="0" w:space="0" w:color="auto"/>
                            <w:right w:val="none" w:sz="0" w:space="0" w:color="auto"/>
                          </w:divBdr>
                        </w:div>
                        <w:div w:id="1466193710">
                          <w:blockQuote w:val="1"/>
                          <w:marLeft w:val="340"/>
                          <w:marRight w:val="0"/>
                          <w:marTop w:val="160"/>
                          <w:marBottom w:val="200"/>
                          <w:divBdr>
                            <w:top w:val="none" w:sz="0" w:space="0" w:color="auto"/>
                            <w:left w:val="none" w:sz="0" w:space="0" w:color="auto"/>
                            <w:bottom w:val="none" w:sz="0" w:space="0" w:color="auto"/>
                            <w:right w:val="none" w:sz="0" w:space="0" w:color="auto"/>
                          </w:divBdr>
                        </w:div>
                        <w:div w:id="1479107987">
                          <w:blockQuote w:val="1"/>
                          <w:marLeft w:val="340"/>
                          <w:marRight w:val="0"/>
                          <w:marTop w:val="160"/>
                          <w:marBottom w:val="200"/>
                          <w:divBdr>
                            <w:top w:val="none" w:sz="0" w:space="0" w:color="auto"/>
                            <w:left w:val="none" w:sz="0" w:space="0" w:color="auto"/>
                            <w:bottom w:val="none" w:sz="0" w:space="0" w:color="auto"/>
                            <w:right w:val="none" w:sz="0" w:space="0" w:color="auto"/>
                          </w:divBdr>
                        </w:div>
                        <w:div w:id="1784570516">
                          <w:blockQuote w:val="1"/>
                          <w:marLeft w:val="340"/>
                          <w:marRight w:val="0"/>
                          <w:marTop w:val="160"/>
                          <w:marBottom w:val="200"/>
                          <w:divBdr>
                            <w:top w:val="none" w:sz="0" w:space="0" w:color="auto"/>
                            <w:left w:val="none" w:sz="0" w:space="0" w:color="auto"/>
                            <w:bottom w:val="none" w:sz="0" w:space="0" w:color="auto"/>
                            <w:right w:val="none" w:sz="0" w:space="0" w:color="auto"/>
                          </w:divBdr>
                        </w:div>
                        <w:div w:id="1933586189">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2048488122">
      <w:bodyDiv w:val="1"/>
      <w:marLeft w:val="0"/>
      <w:marRight w:val="0"/>
      <w:marTop w:val="0"/>
      <w:marBottom w:val="0"/>
      <w:divBdr>
        <w:top w:val="none" w:sz="0" w:space="0" w:color="auto"/>
        <w:left w:val="none" w:sz="0" w:space="0" w:color="auto"/>
        <w:bottom w:val="none" w:sz="0" w:space="0" w:color="auto"/>
        <w:right w:val="none" w:sz="0" w:space="0" w:color="auto"/>
      </w:divBdr>
    </w:div>
    <w:div w:id="2066101343">
      <w:bodyDiv w:val="1"/>
      <w:marLeft w:val="0"/>
      <w:marRight w:val="0"/>
      <w:marTop w:val="0"/>
      <w:marBottom w:val="0"/>
      <w:divBdr>
        <w:top w:val="none" w:sz="0" w:space="0" w:color="auto"/>
        <w:left w:val="none" w:sz="0" w:space="0" w:color="auto"/>
        <w:bottom w:val="none" w:sz="0" w:space="0" w:color="auto"/>
        <w:right w:val="none" w:sz="0" w:space="0" w:color="auto"/>
      </w:divBdr>
      <w:divsChild>
        <w:div w:id="529799062">
          <w:marLeft w:val="0"/>
          <w:marRight w:val="0"/>
          <w:marTop w:val="0"/>
          <w:marBottom w:val="0"/>
          <w:divBdr>
            <w:top w:val="none" w:sz="0" w:space="0" w:color="auto"/>
            <w:left w:val="none" w:sz="0" w:space="0" w:color="auto"/>
            <w:bottom w:val="none" w:sz="0" w:space="0" w:color="auto"/>
            <w:right w:val="none" w:sz="0" w:space="0" w:color="auto"/>
          </w:divBdr>
        </w:div>
        <w:div w:id="1802116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32EBC-6DBB-4781-A174-AD6D6C241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71180304.dotm</Template>
  <TotalTime>36</TotalTime>
  <Pages>6</Pages>
  <Words>1922</Words>
  <Characters>10503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Blacktown City Council</Company>
  <LinksUpToDate>false</LinksUpToDate>
  <CharactersWithSpaces>12401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RIDDLM</dc:creator>
  <cp:lastModifiedBy> hills</cp:lastModifiedBy>
  <cp:revision>13</cp:revision>
  <cp:lastPrinted>2019-12-04T02:52:00Z</cp:lastPrinted>
  <dcterms:created xsi:type="dcterms:W3CDTF">2019-11-27T01:06:00Z</dcterms:created>
  <dcterms:modified xsi:type="dcterms:W3CDTF">2019-12-04T02:52:00Z</dcterms:modified>
</cp:coreProperties>
</file>